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1B48" w:rsidRPr="00491B48" w:rsidRDefault="00491B48" w:rsidP="00491B48">
      <w:pPr>
        <w:widowControl/>
        <w:shd w:val="clear" w:color="auto" w:fill="FFFFFF"/>
        <w:spacing w:line="600" w:lineRule="atLeast"/>
        <w:jc w:val="left"/>
        <w:outlineLvl w:val="1"/>
        <w:rPr>
          <w:rFonts w:ascii="微软雅黑" w:eastAsia="微软雅黑" w:hAnsi="微软雅黑" w:cs="宋体"/>
          <w:b/>
          <w:bCs/>
          <w:color w:val="000000"/>
          <w:kern w:val="0"/>
          <w:sz w:val="48"/>
          <w:szCs w:val="48"/>
        </w:rPr>
      </w:pPr>
      <w:r w:rsidRPr="00491B48">
        <w:rPr>
          <w:rFonts w:ascii="微软雅黑" w:eastAsia="微软雅黑" w:hAnsi="微软雅黑" w:cs="宋体" w:hint="eastAsia"/>
          <w:b/>
          <w:bCs/>
          <w:color w:val="000000"/>
          <w:kern w:val="0"/>
          <w:sz w:val="48"/>
          <w:szCs w:val="48"/>
        </w:rPr>
        <w:t>山西汾阳市2021年度清洁取暖改造工作实施方案</w:t>
      </w:r>
    </w:p>
    <w:p w:rsidR="00491B48" w:rsidRPr="00491B48" w:rsidRDefault="00491B48" w:rsidP="00491B48">
      <w:pPr>
        <w:widowControl/>
        <w:shd w:val="clear" w:color="auto" w:fill="FFFFFF"/>
        <w:spacing w:line="360" w:lineRule="atLeast"/>
        <w:jc w:val="left"/>
        <w:rPr>
          <w:rFonts w:ascii="微软雅黑" w:eastAsia="微软雅黑" w:hAnsi="微软雅黑" w:cs="宋体" w:hint="eastAsia"/>
          <w:color w:val="999999"/>
          <w:kern w:val="0"/>
          <w:sz w:val="20"/>
          <w:szCs w:val="20"/>
        </w:rPr>
      </w:pPr>
      <w:r w:rsidRPr="00491B48">
        <w:rPr>
          <w:rFonts w:ascii="微软雅黑" w:eastAsia="微软雅黑" w:hAnsi="微软雅黑" w:cs="宋体" w:hint="eastAsia"/>
          <w:color w:val="999999"/>
          <w:kern w:val="0"/>
          <w:sz w:val="20"/>
          <w:szCs w:val="20"/>
        </w:rPr>
        <w:t>中国炉具网    作者：暖通展    来源：汾阳市人民政府    日期：2021-07-02 11:09:09    浏览：600</w:t>
      </w:r>
    </w:p>
    <w:p w:rsidR="00491B48" w:rsidRPr="00491B48" w:rsidRDefault="00491B48" w:rsidP="00491B48">
      <w:pPr>
        <w:widowControl/>
        <w:shd w:val="clear" w:color="auto" w:fill="FFFFFF"/>
        <w:spacing w:line="360" w:lineRule="atLeast"/>
        <w:jc w:val="left"/>
        <w:rPr>
          <w:rFonts w:ascii="微软雅黑" w:eastAsia="微软雅黑" w:hAnsi="微软雅黑" w:cs="宋体" w:hint="eastAsia"/>
          <w:color w:val="999999"/>
          <w:kern w:val="0"/>
          <w:szCs w:val="21"/>
        </w:rPr>
      </w:pPr>
      <w:r w:rsidRPr="00491B48">
        <w:rPr>
          <w:rFonts w:ascii="Arial" w:eastAsia="微软雅黑" w:hAnsi="Arial" w:cs="Arial"/>
          <w:b/>
          <w:bCs/>
          <w:color w:val="444444"/>
          <w:kern w:val="0"/>
          <w:sz w:val="18"/>
          <w:szCs w:val="18"/>
        </w:rPr>
        <w:t>0</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炉具网讯：近日，山西省汾阳市人民政府办公室印发《汾阳市2021年度清洁取暖改造工作实施方案的通知》指出，深入理解并正确落实“宜电则电、宜气则气、宜煤则煤、宜热则热”的原则，在结合全市冬季清洁取暖现状及地理位置的基础上，全面推进汾阳市平原地区150个自然村71927户农村居民集中供暖改造。找洁净煤采暖炉、生物质锅炉、生物质炉具，到廊坊清洁取暖博览暖通展会。</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加快推进“禁煤区”清洁取暖全覆盖，稳妥实施“禁煤区”“双清零”行动。“煤改电”“煤改气”“生物质+生物质炉具”项目改造完毕后稳定运行一个采暖季方可拆除原有采暖炉灶，严防“未立先破”问题的发生。对于规划区域内已完成清洁取暖改造的，要依法清理散煤及燃煤设施，严禁散煤复烧。要健全“禁煤区”散煤管控管理制度，建立长效管理机制。</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清洁煤发放。对暂不能实现清洁取暖改造的山区农村实施清洁煤采暖。政府将对村民购买使用清洁煤给予财政补贴（统一按450元/吨结算，剩余部分政府补贴）。</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lastRenderedPageBreak/>
        <w:t>        清洁煤供应管理。清洁煤的供应采取由各镇（街道）在如实摸好底数的基础上提供所需用煤量，然后由市政府统一进行招标采购，足额保障农村居民的冬季取暖用煤供应。</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完善清洁煤配送网络。由市能源局确定3-5家符合环保要求的储煤企业作为清洁煤配给发放中心，并予以挂牌公示。中标供应企业提供的清洁煤统一由配送点进行销售。在销售过程中严禁参杂作假、以次充好。市市场监督管理局对清洁煤供应企业的产品质量进行全程监督验收，采取定期和不定期相结合的方式对清洁煤产品进行检测检验。</w:t>
      </w:r>
    </w:p>
    <w:p w:rsidR="00491B48" w:rsidRPr="00491B48" w:rsidRDefault="00491B48" w:rsidP="00491B48">
      <w:pPr>
        <w:widowControl/>
        <w:shd w:val="clear" w:color="auto" w:fill="FFFFFF"/>
        <w:spacing w:line="576" w:lineRule="atLeast"/>
        <w:jc w:val="center"/>
        <w:rPr>
          <w:rFonts w:ascii="微软雅黑" w:eastAsia="微软雅黑" w:hAnsi="微软雅黑" w:cs="宋体" w:hint="eastAsia"/>
          <w:color w:val="000000"/>
          <w:kern w:val="0"/>
          <w:sz w:val="24"/>
          <w:szCs w:val="24"/>
        </w:rPr>
      </w:pPr>
      <w:hyperlink r:id="rId5" w:history="1">
        <w:r w:rsidRPr="00491B48">
          <w:rPr>
            <w:rFonts w:ascii="微软雅黑" w:eastAsia="微软雅黑" w:hAnsi="微软雅黑" w:cs="宋体" w:hint="eastAsia"/>
            <w:b/>
            <w:bCs/>
            <w:color w:val="000000"/>
            <w:kern w:val="0"/>
            <w:sz w:val="24"/>
            <w:szCs w:val="24"/>
          </w:rPr>
          <w:t>汾阳市人民政府办公室关于印发汾阳市2021年度清洁取暖改造工作实施方案的通知</w:t>
        </w:r>
        <w:r w:rsidRPr="00491B48">
          <w:rPr>
            <w:rFonts w:ascii="微软雅黑" w:eastAsia="微软雅黑" w:hAnsi="微软雅黑" w:cs="宋体" w:hint="eastAsia"/>
            <w:color w:val="000000"/>
            <w:kern w:val="0"/>
            <w:sz w:val="24"/>
            <w:szCs w:val="24"/>
          </w:rPr>
          <w:br/>
        </w:r>
        <w:r w:rsidRPr="00491B48">
          <w:rPr>
            <w:rFonts w:ascii="微软雅黑" w:eastAsia="微软雅黑" w:hAnsi="微软雅黑" w:cs="宋体" w:hint="eastAsia"/>
            <w:color w:val="000000"/>
            <w:kern w:val="0"/>
            <w:sz w:val="12"/>
            <w:szCs w:val="12"/>
          </w:rPr>
          <w:t>汾政办发〔2021〕11号</w:t>
        </w:r>
      </w:hyperlink>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各镇人民政府、街道办事处，市直各有关单位：</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《汾阳市2021年度清洁取暖改造工作实施方案》已经市政府研究同意，现印发给你们，请认真贯彻执行。</w:t>
      </w:r>
    </w:p>
    <w:p w:rsidR="00491B48" w:rsidRPr="00491B48" w:rsidRDefault="00491B48" w:rsidP="00491B48">
      <w:pPr>
        <w:widowControl/>
        <w:shd w:val="clear" w:color="auto" w:fill="FFFFFF"/>
        <w:spacing w:line="576" w:lineRule="atLeast"/>
        <w:jc w:val="righ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汾阳市人民政府办公室</w:t>
      </w:r>
      <w:r w:rsidRPr="00491B48">
        <w:rPr>
          <w:rFonts w:ascii="微软雅黑" w:eastAsia="微软雅黑" w:hAnsi="微软雅黑" w:cs="宋体" w:hint="eastAsia"/>
          <w:color w:val="000000"/>
          <w:kern w:val="0"/>
          <w:sz w:val="24"/>
          <w:szCs w:val="24"/>
        </w:rPr>
        <w:br/>
        <w:t>2021年5月28日</w:t>
      </w:r>
      <w:r w:rsidRPr="00491B48">
        <w:rPr>
          <w:rFonts w:ascii="微软雅黑" w:eastAsia="微软雅黑" w:hAnsi="微软雅黑" w:cs="宋体" w:hint="eastAsia"/>
          <w:color w:val="000000"/>
          <w:kern w:val="0"/>
          <w:sz w:val="24"/>
          <w:szCs w:val="24"/>
        </w:rPr>
        <w:br/>
        <w:t> (此件公开发布)</w:t>
      </w:r>
    </w:p>
    <w:p w:rsidR="00491B48" w:rsidRPr="00491B48" w:rsidRDefault="00491B48" w:rsidP="00491B48">
      <w:pPr>
        <w:widowControl/>
        <w:shd w:val="clear" w:color="auto" w:fill="FFFFFF"/>
        <w:spacing w:line="576" w:lineRule="atLeast"/>
        <w:jc w:val="center"/>
        <w:rPr>
          <w:rFonts w:ascii="微软雅黑" w:eastAsia="微软雅黑" w:hAnsi="微软雅黑" w:cs="宋体" w:hint="eastAsia"/>
          <w:color w:val="000000"/>
          <w:kern w:val="0"/>
          <w:sz w:val="24"/>
          <w:szCs w:val="24"/>
        </w:rPr>
      </w:pPr>
      <w:hyperlink r:id="rId6" w:history="1">
        <w:r w:rsidRPr="00491B48">
          <w:rPr>
            <w:rFonts w:ascii="微软雅黑" w:eastAsia="微软雅黑" w:hAnsi="微软雅黑" w:cs="宋体" w:hint="eastAsia"/>
            <w:b/>
            <w:bCs/>
            <w:color w:val="B22222"/>
            <w:kern w:val="0"/>
            <w:sz w:val="24"/>
            <w:szCs w:val="24"/>
          </w:rPr>
          <w:t>汾阳市2021年度清洁取暖改造工作实施方案</w:t>
        </w:r>
      </w:hyperlink>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为全面贯彻落实习近平总书记关于推进北方地区冬季清洁取暖的重要指示，加快提升全市环境质量，做好全市2021年冬季清洁取暖工作，保障广大群众清洁安全温暖过冬，依据《关于进一步做好清洁取暖工作的通知》（发改能源〔2019〕1778号）和《汾渭平原2019-2020年秋冬季大气污染综合治理攻坚</w:t>
      </w:r>
      <w:r w:rsidRPr="00491B48">
        <w:rPr>
          <w:rFonts w:ascii="微软雅黑" w:eastAsia="微软雅黑" w:hAnsi="微软雅黑" w:cs="宋体" w:hint="eastAsia"/>
          <w:color w:val="000000"/>
          <w:kern w:val="0"/>
          <w:sz w:val="24"/>
          <w:szCs w:val="24"/>
        </w:rPr>
        <w:lastRenderedPageBreak/>
        <w:t>行动方案》（环大气〔2019〕98号）文件精神，按照《吕梁市2021年冬季清洁取暖实施方案》《全市环境污染防治暨高铁高速沿线环境综合整治专项行动实施方案》精神及能源革命综合改革试点实施方案，结合我市实际，制定本方案。</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一、总体要求</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深入贯彻习近平生态文明思想，认真贯彻落实省委省政府“四为四高两同步”总体思路和要求，全面贯彻落实市委市政府“绿色汾阳”建设战略部署，立足生态环境质量持续改善的短板弱项，推动能源生产和消费革命、农村生活方式革命，紧盯季节性污染特征，抢抓施工黄金期关键期，以项目建设夯实生态环境改善基础、补齐生态环境短板。按照企业为主、政府推动、居民可承受的原则，宜热则热、宜电则电、宜气则气、宜煤则煤，提高清洁供暖比重，构建绿色、节约、高效、协调、适用的清洁供暖体系。推进美丽汾阳建设迈上新台阶，推动全市生态环境高标准保护和经济高质量高速度发展。</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二、基本原则</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一）坚持因地制宜，量力而行的原则。深入理解并正确落实“宜电则电、宜气则气、宜煤则煤、宜热则热”的原则，综合考虑清洁取暖实际运行和可持续发展情况，企业为主、政府推动、居民可承受，全面推动2021年清洁取暖工作。</w:t>
      </w:r>
      <w:r w:rsidRPr="00491B48">
        <w:rPr>
          <w:rFonts w:ascii="微软雅黑" w:eastAsia="微软雅黑" w:hAnsi="微软雅黑" w:cs="宋体" w:hint="eastAsia"/>
          <w:color w:val="000000"/>
          <w:kern w:val="0"/>
          <w:sz w:val="24"/>
          <w:szCs w:val="24"/>
        </w:rPr>
        <w:br/>
        <w:t>        </w:t>
      </w:r>
      <w:r w:rsidRPr="00491B48">
        <w:rPr>
          <w:rFonts w:ascii="微软雅黑" w:eastAsia="微软雅黑" w:hAnsi="微软雅黑" w:cs="宋体" w:hint="eastAsia"/>
          <w:color w:val="000000"/>
          <w:kern w:val="0"/>
          <w:sz w:val="24"/>
          <w:szCs w:val="24"/>
        </w:rPr>
        <w:br/>
        <w:t>        （二）坚持平原农村为重点，协调推进的原则。以我市平原地区农村散煤替代为工作重点，逐步实现全市范围全面禁止散煤直接燃烧。</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三）坚持以供定改，先立后破的原则。按照“以电（气）定改、以供定需、先立后破、不立不破”的原则，坚持“先规划、先合同、后改造”，在合同签订不到位、基础设施建设不到位、安全保障不到位的情况下，不新增“煤改气”</w:t>
      </w:r>
      <w:r w:rsidRPr="00491B48">
        <w:rPr>
          <w:rFonts w:ascii="微软雅黑" w:eastAsia="微软雅黑" w:hAnsi="微软雅黑" w:cs="宋体" w:hint="eastAsia"/>
          <w:color w:val="000000"/>
          <w:kern w:val="0"/>
          <w:sz w:val="24"/>
          <w:szCs w:val="24"/>
        </w:rPr>
        <w:lastRenderedPageBreak/>
        <w:t>“煤改电”户数。要统筹清洁取暖改造和“双清零”行动，避免出现“未立先破”现象。</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四）坚持精准施策，可持续发展的原则。要综合考虑农村居民实际收入水平、财政承受能力和可持续发展等情况，精准施策。项目鼓励采用PPP、BOT等社会融资模式进行。财政补贴重点向农村特困人群倾斜，确保农村居民用得起、用得好。要深入总结分析，研究出台新政策新举措，建立长效机制，推动清洁取暖可持续发展。</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三、目标任务</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一）全面完成全市清洁取暖试点建设任务。到试点建设结束前，完成平原农村取暖散煤清洁替代；全市城区范围内具备改造价值的既有建筑全部完成节能改造；全面完成全市集中供暖燃煤锅炉超低排放改造和35蒸吨以下燃煤锅炉淘汰任务。</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二）加快建成区集中供热建设。市住建局负责尽快对建成区内仍未供热的区域进行全面摸底排查登记，除已列入棚户区改造计划和煤改气、煤改电的区域以外，要全部纳入集中供热规划范围。一定要督促供热公司尽快做好工程实施计划，及早启动工程施工，协调相关单位，用最快速度推进管网的延伸和改造，确保10月底前全面完成，实现建成区集中供热全覆盖。</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四、重点工作</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在结合全市冬季清洁取暖现状及地理位置的基础上，全面推进我市平原地区150个自然村71927户农村居民集中供暖改造。</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（一）各镇、市农业农村局要及早开展2021年清洁取暖确村确户工作。根据散煤清洁化替代要求，逐村逐户细致调查统计有改造需求的农村居民的具体</w:t>
      </w:r>
      <w:r w:rsidRPr="00491B48">
        <w:rPr>
          <w:rFonts w:ascii="微软雅黑" w:eastAsia="微软雅黑" w:hAnsi="微软雅黑" w:cs="宋体" w:hint="eastAsia"/>
          <w:color w:val="000000"/>
          <w:kern w:val="0"/>
          <w:sz w:val="24"/>
          <w:szCs w:val="24"/>
        </w:rPr>
        <w:lastRenderedPageBreak/>
        <w:t>信息（户主姓名、常住人口、住房面积、住房结构和保温情况、改造方式、联系方式等)，并根据确村确户结果制定整村改造方案。市农业农村局。对在确户过程中出现的矛盾问题及时进行调处，确保此项民心工程惠及每家每户。市冬季清洁取暖领导组办公室要全面统计核实冬季清洁取暖改造项目覆盖区域、改造方式及完成数量，建立健全全市清洁取暖确村确户管理台账，制定和完善管理制度。</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（二）积极稳妥推进“煤改电”项目</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按照“以供定需、先立后破、不立不破”的原则，初步确定2021年度实施“集中式煤改电”，结合我市电网改造进度，计划一期改造为栗家庄镇5个村、峪道河镇2个村共计2502户。市供电公司要积极向上争取项目，有计划、有步骤地推进峪道河镇电网提升改造工程，力争二期完成该镇剩余10个村2851户的改造任务。</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根据中央、省的有关精神，我市本年度继续落实《关于我省2019-2020年“煤改电”用电价格及有关事项的通知》精神，实行居民冬季用电计量，以量核算补贴，切实降低农村居民取暖成本。</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（三）稳步推进农村地区“煤改气”项目</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将三泉镇18个村5439户进行集中式煤改气。热源利用山西金塔山福利煤焦有限公司已经建成的136万吨干熄焦项目焦炉余热发电后的乏汽供热，供热温度不足时，建设配套的焦炉煤气锅炉。在气源满足的情况下，辐射覆盖管网周边南马庄等5个山区村2689户居民取暖需求。</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（四）平原农村“集中供暖”改造项目</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将我市平原区域115个自然村61135户农村居民规划新建四座环保型锅炉热源厂，一座发电余热热源厂。设备选型采用符合国家环保要求、热效率高、</w:t>
      </w:r>
      <w:r w:rsidRPr="00491B48">
        <w:rPr>
          <w:rFonts w:ascii="微软雅黑" w:eastAsia="微软雅黑" w:hAnsi="微软雅黑" w:cs="宋体" w:hint="eastAsia"/>
          <w:color w:val="000000"/>
          <w:kern w:val="0"/>
          <w:sz w:val="24"/>
          <w:szCs w:val="24"/>
        </w:rPr>
        <w:lastRenderedPageBreak/>
        <w:t>排放低、实现煤炭清洁燃烧的高效工业锅炉。由于本项目时间紧、任务重，也可以分模式、分标段进行建设施工。            </w:t>
      </w:r>
      <w:r w:rsidRPr="00491B48">
        <w:rPr>
          <w:rFonts w:ascii="微软雅黑" w:eastAsia="微软雅黑" w:hAnsi="微软雅黑" w:cs="宋体" w:hint="eastAsia"/>
          <w:color w:val="000000"/>
          <w:kern w:val="0"/>
          <w:sz w:val="24"/>
          <w:szCs w:val="24"/>
        </w:rPr>
        <w:br/>
        <w:t>        1.一标段热源厂建设：规划新建高效环保锅炉热源，共32个村19248户，供热面积约258.38万㎡。杏花开发区酒业集团、冀村、杏花、贾家庄镇政府配合好区域内热源厂及管网建设工作。汾阳市银众能源科技有限公司要在已建成管网基础上尽量向外辐射周边村庄。</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2.二标段热源厂建设：规划利用汾阳中科渊昌垃圾焚烧发电厂发电余热实现周边11个村3436户居民约60.78万㎡集中供热。阳城乡人民政府和中科渊昌垃圾焚烧发电厂配合好区域内热源厂及管网建设工作。</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3.三标段热源厂建设：规划新建高效环保锅炉热源，供热区域为阳城乡南部和三泉镇东部区域，共24个村9573户，供热面积约141.52万㎡。阳城乡、三泉镇人民政府配合好区域内热源厂及管网建设工作。</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4.四标段热源厂建设：依托吕梁市-南科大“清洁能源生产及研发基地”建设，规划新建高效环保水煤浆锅炉热源，供热区域为肖家庄镇共16个村10782户，供热面积约119万㎡。肖家庄镇人民政府配合好区域内热源厂及管网建设工作。</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5.五标段热源厂建设：规划新建高效环保锅炉热源，供热区域为演武镇和冀村镇部分区域，共32个村18096户，供热面积约228.4万㎡。演武镇、冀村镇人民政府配合好区域内热源厂及管网建设工作。</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（五）既有建筑节能改造：全市城区范围内具备改造价值的既有建筑全部完成节能改造。</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lastRenderedPageBreak/>
        <w:t>        （六）加强“禁煤区”管理：加快推进“禁煤区”清洁取暖全覆盖，稳妥实施“禁煤区”“双清零”行动。“煤改电”“煤改气”“生物质+生物质炉具”项目改造完毕后稳定运行一个采暖季方可拆除原有采暖炉灶，严防“未立先破”问题的发生。对于规划区域内已完成清洁取暖改造的，要依法清理散煤及燃煤设施，严禁散煤复烧。要健全“禁煤区”散煤管控管理制度，建立长效管理机制。</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（七）清洁煤发放</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对暂不能实现清洁取暖改造的山区农村实施清洁煤采暖。政府将对村民购买使用清洁煤给予财政补贴（统一按450元/吨结算，剩余部分政府补贴）。</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1.清洁煤煤质标准：全硫低于0.5%;灰分低于11%；低位发热量大于6000大卡。</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2.清洁煤供应管理：清洁煤的供应采取由各镇（街道）在如实摸好底数的基础上提供所需用煤量，然后由市政府统一进行招标采购，足额保障农村居民的冬季取暖用煤供应。</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完善清洁煤配送网络，由市能源局确定3-5家符合环保要求的储煤企业作为清洁煤配给发放中心，并予以挂牌公示。中标供应企业提供的清洁煤统一由配送点进行销售。在销售过程中严禁参杂作假、以次充好。市市场监督管理局对清洁煤供应企业的产品质量进行全程监督验收，采取定期和不定期相结合的方式对清洁煤产品进行检测检验。</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（八）开展全市清洁取暖自查和自评工作，做好全市清洁取暖试点建设收尾和总交账准备工作。</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1.开展清洁取暖改造项目自查工作。市冬季清洁取暖工作领导小组各成员单位要结合《吕梁市2021年市级督查检查考核工作计划》（吕办字[2021]1号）</w:t>
      </w:r>
      <w:r w:rsidRPr="00491B48">
        <w:rPr>
          <w:rFonts w:ascii="微软雅黑" w:eastAsia="微软雅黑" w:hAnsi="微软雅黑" w:cs="宋体" w:hint="eastAsia"/>
          <w:color w:val="000000"/>
          <w:kern w:val="0"/>
          <w:sz w:val="24"/>
          <w:szCs w:val="24"/>
        </w:rPr>
        <w:lastRenderedPageBreak/>
        <w:t>的要求，对照试点建设目标任务全面开展自查工作。要按照“谁安排、谁实施、谁负责”的原则，由能源、城管、住建、环保、农业等部门牵头对2018年-2021年实施的清洁取暖改造项目进行全面自查。通过自查，全面整改存在的“烂尾”项目、改而不用的项目、无气（电）可用的项目，采取措施解决项目存在的取暖效果差、补贴不到位、管理缺失居民满意度不高的问题。</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2.开展全市清洁取暖自评工作。各相关部门要对照国家有关部委关于清洁取暖评价、评估标准体系，对全市清洁取暖工作开展全方面的自评工作。通过自评发现问题、补齐短板，全面提升清洁取暖工作质量和项目绩效。对于在自评中发现存在未完成改造任务、清洁取暖覆盖率不达要求、能源供应机制不完善、“禁煤区”存在散煤复燃现象、补贴政策落实不到位、清洁取暖长效机制未建立等问题的，要采取切实可行的措施进行整改。</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五、政策性补贴</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本年度煤改电电网改造资金由吕梁市、汾阳市两级政府与电网公司三家筹集，两级政府共补贴总投资的30%（其中吕梁市政府补贴9%，汾阳市政府补贴21%），电网公司负责总投资的70%。</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居民用户继续执行用电量计价方式：采暖用电不区分峰谷时段，不执行阶梯电价，采暖季用电量在2600千瓦时/月范围内，用电价格0.2862元/千瓦时，超出部分用电价格按0.507元/千瓦时执行。每个采暖期每户补贴用电费用最高不超过2000元。</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农村地区居民集中供热参照城区集中供热价格17元/平米/采暖季收取（按建筑面积计算），不足部分由市财政予以补贴。商业用户27.5元/平米/采暖季收取（按建筑面积计算）。</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lastRenderedPageBreak/>
        <w:t>        六、组织领导</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市政府成立由郭红波书记、李正奎市长任双组长、武胜强同志任副组长，市能源、发改、财政、农业农村、住建、环保、自然资源、交通、公安、水务等单位主要负责人为成员的“汾阳市冬季清洁取暖工作领导小组”，负责组织、指挥和协调全市清洁取暖工作。领导小组下设办公室，办公室设在市能源局，办公室主任由武胜强同志兼任。各成员单位职责如下：</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市能源局：负责制定和完善全市冬季清洁取暖实施方案，根据规划调整和推进情况会同相关单位适时进行调整；会同有关部门组织开展清洁取暖调度、统计、通报工作；负责热源保障工作，协调、配合供电公司做好“煤改电”配套电网增容改造工程；负责做好农村清洁煤供应工作；负责全市平原农村集中供热项目的立项申报工作；对由政府出资建设的清洁能源供热、供气项目进行综合运营管理。</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市行政审批局：负责全市平原农村集中供热项目立项及相关手续办理，开启政务绿色通道，急事急办，确保项目稳步推进；</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市发改局：负责协调我市“煤改电”电价补贴政策；负责修定和完善我市“煤改电”电价政策、“煤改气”气价政策以及城镇、农村集中供热采暖价格等相关工作；负责协调解决“集中式煤改电”改造工程的电价补贴政策；会同财政负责平原农村集中供热项目地方政府债券的申报及发行工作；</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市财政局：负责健全完善并落实清洁取暖不同技术路径的财政支持政策；负责争取上级冬季清洁取暖试点资金，支持冬季清洁取暖工作；负责筹措冬季清洁取暖专项资金，会同市能源局、市大气污染防治工作领导组办公室做好全市冬</w:t>
      </w:r>
      <w:r w:rsidRPr="00491B48">
        <w:rPr>
          <w:rFonts w:ascii="微软雅黑" w:eastAsia="微软雅黑" w:hAnsi="微软雅黑" w:cs="宋体" w:hint="eastAsia"/>
          <w:color w:val="000000"/>
          <w:kern w:val="0"/>
          <w:sz w:val="24"/>
          <w:szCs w:val="24"/>
        </w:rPr>
        <w:lastRenderedPageBreak/>
        <w:t>季清洁取暖专项资金和奖补资金的下达工作；协助供暖公司进行资金争取并完成项目核准；负责平原农村集中供热项目的资金筹措及使用监督。</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杏花村经济技术开发区：负责推进汾阳市杏花村经济技术开发区微矿分离技术应用生产基地建设项目；负责协调园区内集中供暖事宜。</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市农业农村局：负责协调指导督促各镇农村清洁取暖改造确村确户工作；加快农村可再生能源的开发利用，推进农村能源清洁化利用。</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生态环境局汾阳分局：负责全市平原农村集中供热项目环保准入审核，从项目可研、设计到施工、竣工实施全程监管。</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市住建局：负责指导督促全市做好既有房屋建筑节能改造、保温及确村确户工作；负责做好供暖设施建设与城市建设的衔接工作，确保重大市政建设与改造工程协同实施；统筹优化供暖设施配套市政道路、线缆，确保供暖设施与市政基础设施先行或同步投入使用；协助相关部门做好地下管网协调工作，负责工程建设用地征收拆迁工作的指导、监督和协调保障，督促、指导各镇（街道）依法征占进度，依法查处违法建筑行为。</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负责指导全市“集中供暖”“煤改气”工作；负责建设工程设备占用公用土地的协调、指导工作；及时按要求完成配套设施的土建工程；</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市园林中心：负责管网、电网建设工程设备占用绿化区域的协调、指导工作；负责对影响设施安全运行的绿化设施进行砍伐修剪工作。</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市林业局：负责此次供暖改造工程的林地审批和清障工作，为供暖设施建设提供绿色通道。</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市自然资源局：负责指导，督促各镇（街道）及时将热源、电力设施建设用地纳入国土空间规划；将热源、电力设施建设用地纳入年度用地计划；协调、</w:t>
      </w:r>
      <w:r w:rsidRPr="00491B48">
        <w:rPr>
          <w:rFonts w:ascii="微软雅黑" w:eastAsia="微软雅黑" w:hAnsi="微软雅黑" w:cs="宋体" w:hint="eastAsia"/>
          <w:color w:val="000000"/>
          <w:kern w:val="0"/>
          <w:sz w:val="24"/>
          <w:szCs w:val="24"/>
        </w:rPr>
        <w:lastRenderedPageBreak/>
        <w:t>指导项目承建公司、市供电公司加快办理建设项目用地预审（初审）意见及国有建设用地使用权登记等手续；负责建设占用农村集体土地征收拆迁工作的指导和协调保障，指导乡镇（街道）加快征拆进度。负责将热力、电力、燃气设施的规划纳入城市建设总体规划，要做好供暖规划和其它公用设施规划的衔接和平衡工作，预留输电力、输天然气管路、热力管网设施的通道走廊和安全保护区域，及时完成相应工程所需廊道审核工作。</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市交通局、公路段、汾平高速公司、吕梁南高速公司：负责协调、指导解决好相关管网设施建设项目涉及与普通高速公路、国道、省道、一般道路的衔接入口问题，简化管网设施建设需跨越公路、桥梁的有关手续办理流程，加快办理速度。</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市水务局：负责协助做好线路、管网跨越河流、水库等设施的方案制定；负责农村集中供热用水行政许可工作。</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市公安局及其派出机构：为电力、管网设施建设施工现场创造良好的外部环境；负责配合各部门依法出警查处阻拦、破坏施工现场等违法犯罪行为。及时受理辖区内发生的盗窃设备材料、破坏设施等违法犯罪案件，加快对重要案件的侦破处理，严惩破坏电力设施的不法分子。</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市交警大队：协助做好交通安全工作，对建设过程中的材料运输车辆、施工机具进入禁行区的审批工作，要设置专人负责，简化审批流程，避免因交通运输问题延误工期。</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市委宣传部：充分发挥舆论导向作用，做好群众发动工作，借助广播、电视、互联网、报刊、展览等多种形式，大力宣传清洁取暖改造对提高人民生活水平、改善环境空气质量、促进产业转型升级的重要意义，宣传各种采暖路径的技</w:t>
      </w:r>
      <w:r w:rsidRPr="00491B48">
        <w:rPr>
          <w:rFonts w:ascii="微软雅黑" w:eastAsia="微软雅黑" w:hAnsi="微软雅黑" w:cs="宋体" w:hint="eastAsia"/>
          <w:color w:val="000000"/>
          <w:kern w:val="0"/>
          <w:sz w:val="24"/>
          <w:szCs w:val="24"/>
        </w:rPr>
        <w:lastRenderedPageBreak/>
        <w:t>术经济特点、适用条件及有关推广政策措施，普及新型绿色低碳生活理念和能源方式，及时开展示范成果展示，推广复制成功经验，提高公众对清洁取暖改造的认知度和接受度，积极营造有利于改造工作推广的良好社会舆论环境。</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各镇（街道）：成立本行政区域“清洁取暖工作”建设领导小组，编制区域专项规划和方案设计工作。负责执行建设项目征地拆迁林木砍伐、青苗赔偿等工作，及时处理各种突发事件，确保项目顺利实施；切实承担清洁取暖改造相关建设项目的占地、违建拆迁、林业砍伐、青苗赔付等主体责任；负责建立健全确村确户综合台账，负责对上报居民名单进行核实，严禁无中生有、虚报瞒报、骗取套取财政补贴资金，一经发现，将严肃处理；负责本行政区域内山区农村清洁煤确户确量工作，市能源局按照区域划分原则分配至各清洁煤配送点，由各镇进行统一发放。</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市供电公司：作为电网建设主体，负责组织实施农村电网改造工程，做好项目申报、投资、施工等工作，按照国家农网改造发展规划既定目标任务，继续有计划、有步骤地推进实施我市农网提升改造工程，对未完成改造的地区要进一步加大工作力度，加快工程进度，提升供电能力，对开展采暖“煤改电”的地区要优先予以保证，力争集中连片建设。对已完成农网改造但尚不能满足“煤改电”容量需求的部分，要继续做好配套设施的增能扩容、填平补齐工作，容量不够的变压器要尽快改造或更换。电力部门要注重衔接，超前规划，要按期完成“煤改电”电网改造工程，确保项目的电力保障。</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市天然气公司：作为天然气管路建设主体，负责组织实施农村天然气管路改造工程，做好项目申报、投资、施工等工作，对开展采暖“煤改气”的地区要优先予以保证。</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lastRenderedPageBreak/>
        <w:t>        七、工作要求</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一）提高政治站位，将清洁取暖工作作为重大的民生和民心工程来抓。各成员单位要贯彻落实中央、省、市关于北方地区清洁取暖的相关要求，要将清洁取暖试点建设和散煤清洁化替代作为重大的民生和民心工程来抓。</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（二）进一步压实责任，全面完成清洁取暖试点建设和散煤清洁化替代工作。各成员单位要进一步落实主体责任，全面实施并如期完成2021年平原农村生活和冬季取暖散煤清洁化替代工程。</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三）坚持协同作战，推动全市清洁取暖工作有序发展。要建立健全各成员部门协商、会商机制，及时协调和解决清洁采暖推广应用过程中遇到的问题。要尽快安排部署，制定具体工作方案，抓紧组织实施，形成有目标、有计划、有组织的工作机制。要做好任务分解，确保各项政策、措施落地，取得扎实成效。</w:t>
      </w:r>
    </w:p>
    <w:p w:rsidR="00491B48" w:rsidRPr="00491B48" w:rsidRDefault="00491B48" w:rsidP="00491B48">
      <w:pPr>
        <w:widowControl/>
        <w:shd w:val="clear" w:color="auto" w:fill="FFFFFF"/>
        <w:spacing w:line="576" w:lineRule="atLeast"/>
        <w:rPr>
          <w:rFonts w:ascii="微软雅黑" w:eastAsia="微软雅黑" w:hAnsi="微软雅黑" w:cs="宋体" w:hint="eastAsia"/>
          <w:color w:val="000000"/>
          <w:kern w:val="0"/>
          <w:sz w:val="24"/>
          <w:szCs w:val="24"/>
        </w:rPr>
      </w:pPr>
      <w:r w:rsidRPr="00491B48">
        <w:rPr>
          <w:rFonts w:ascii="微软雅黑" w:eastAsia="微软雅黑" w:hAnsi="微软雅黑" w:cs="宋体" w:hint="eastAsia"/>
          <w:color w:val="000000"/>
          <w:kern w:val="0"/>
          <w:sz w:val="24"/>
          <w:szCs w:val="24"/>
        </w:rPr>
        <w:t>        （四）创优发展环境。涉及项目推进的土地、行政审批、发改、财政、能源等有关部门要进一步简化审批程序，提高审批效率，结合部门职能，积极为清洁取暖工作推进应用提供便利。</w:t>
      </w:r>
    </w:p>
    <w:p w:rsidR="0085660D" w:rsidRDefault="0085660D">
      <w:pPr>
        <w:rPr>
          <w:rFonts w:hint="eastAsia"/>
        </w:rPr>
      </w:pPr>
      <w:bookmarkStart w:id="0" w:name="_GoBack"/>
      <w:bookmarkEnd w:id="0"/>
    </w:p>
    <w:p w:rsidR="0085660D" w:rsidRPr="0085660D" w:rsidRDefault="0085660D" w:rsidP="0085660D">
      <w:pPr>
        <w:widowControl/>
        <w:shd w:val="clear" w:color="auto" w:fill="FFFFFF"/>
        <w:jc w:val="left"/>
        <w:rPr>
          <w:rFonts w:ascii="宋体" w:eastAsia="宋体" w:hAnsi="宋体" w:cs="宋体"/>
          <w:color w:val="000000"/>
          <w:kern w:val="0"/>
          <w:sz w:val="27"/>
          <w:szCs w:val="27"/>
        </w:rPr>
      </w:pPr>
      <w:r w:rsidRPr="0085660D">
        <w:rPr>
          <w:rFonts w:ascii="黑体" w:eastAsia="黑体" w:hAnsi="黑体" w:cs="宋体" w:hint="eastAsia"/>
          <w:color w:val="000000"/>
          <w:kern w:val="0"/>
          <w:sz w:val="32"/>
          <w:szCs w:val="32"/>
        </w:rPr>
        <w:t>附件</w:t>
      </w:r>
      <w:r w:rsidRPr="0085660D">
        <w:rPr>
          <w:rFonts w:ascii="Arial" w:eastAsia="宋体" w:hAnsi="Arial" w:cs="Arial"/>
          <w:color w:val="000000"/>
          <w:kern w:val="0"/>
          <w:sz w:val="32"/>
          <w:szCs w:val="32"/>
        </w:rPr>
        <w:t>1</w:t>
      </w:r>
    </w:p>
    <w:p w:rsidR="0085660D" w:rsidRPr="0085660D" w:rsidRDefault="0085660D" w:rsidP="0085660D">
      <w:pPr>
        <w:widowControl/>
        <w:shd w:val="clear" w:color="auto" w:fill="FFFFFF"/>
        <w:spacing w:line="600" w:lineRule="atLeast"/>
        <w:jc w:val="center"/>
        <w:rPr>
          <w:rFonts w:ascii="宋体" w:eastAsia="宋体" w:hAnsi="宋体" w:cs="宋体"/>
          <w:color w:val="000000"/>
          <w:kern w:val="0"/>
          <w:sz w:val="27"/>
          <w:szCs w:val="27"/>
        </w:rPr>
      </w:pPr>
      <w:r w:rsidRPr="0085660D">
        <w:rPr>
          <w:rFonts w:ascii="方正小标宋简体" w:eastAsia="方正小标宋简体" w:hAnsi="宋体" w:cs="宋体" w:hint="eastAsia"/>
          <w:color w:val="000000"/>
          <w:kern w:val="0"/>
          <w:sz w:val="44"/>
          <w:szCs w:val="44"/>
        </w:rPr>
        <w:t>汾阳市平原农村集中供热项目明细</w:t>
      </w:r>
    </w:p>
    <w:p w:rsidR="0085660D" w:rsidRPr="0085660D" w:rsidRDefault="0085660D" w:rsidP="0085660D">
      <w:pPr>
        <w:widowControl/>
        <w:shd w:val="clear" w:color="auto" w:fill="FFFFFF"/>
        <w:spacing w:line="180" w:lineRule="atLeast"/>
        <w:jc w:val="left"/>
        <w:rPr>
          <w:rFonts w:ascii="宋体" w:eastAsia="宋体" w:hAnsi="宋体" w:cs="宋体"/>
          <w:color w:val="000000"/>
          <w:kern w:val="0"/>
          <w:sz w:val="27"/>
          <w:szCs w:val="27"/>
        </w:rPr>
      </w:pPr>
      <w:r w:rsidRPr="0085660D">
        <w:rPr>
          <w:rFonts w:ascii="Arial" w:eastAsia="宋体" w:hAnsi="Arial" w:cs="Arial"/>
          <w:b/>
          <w:bCs/>
          <w:color w:val="000000"/>
          <w:kern w:val="0"/>
          <w:sz w:val="32"/>
          <w:szCs w:val="32"/>
        </w:rPr>
        <w:t> </w:t>
      </w:r>
    </w:p>
    <w:tbl>
      <w:tblPr>
        <w:tblW w:w="8846" w:type="dxa"/>
        <w:jc w:val="center"/>
        <w:tblCellMar>
          <w:top w:w="15" w:type="dxa"/>
          <w:left w:w="15" w:type="dxa"/>
          <w:bottom w:w="15" w:type="dxa"/>
          <w:right w:w="15" w:type="dxa"/>
        </w:tblCellMar>
        <w:tblLook w:val="04A0" w:firstRow="1" w:lastRow="0" w:firstColumn="1" w:lastColumn="0" w:noHBand="0" w:noVBand="1"/>
      </w:tblPr>
      <w:tblGrid>
        <w:gridCol w:w="708"/>
        <w:gridCol w:w="1498"/>
        <w:gridCol w:w="1073"/>
        <w:gridCol w:w="1093"/>
        <w:gridCol w:w="1478"/>
        <w:gridCol w:w="1012"/>
        <w:gridCol w:w="1073"/>
        <w:gridCol w:w="911"/>
      </w:tblGrid>
      <w:tr w:rsidR="0085660D" w:rsidRPr="0085660D" w:rsidTr="0085660D">
        <w:trPr>
          <w:trHeight w:val="686"/>
          <w:jc w:val="center"/>
        </w:trPr>
        <w:tc>
          <w:tcPr>
            <w:tcW w:w="708"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b/>
                <w:bCs/>
                <w:kern w:val="0"/>
                <w:szCs w:val="21"/>
              </w:rPr>
              <w:t>序号</w:t>
            </w:r>
          </w:p>
        </w:tc>
        <w:tc>
          <w:tcPr>
            <w:tcW w:w="1498"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b/>
                <w:bCs/>
                <w:kern w:val="0"/>
                <w:szCs w:val="21"/>
              </w:rPr>
              <w:t>改造路径</w:t>
            </w:r>
          </w:p>
        </w:tc>
        <w:tc>
          <w:tcPr>
            <w:tcW w:w="1073"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b/>
                <w:bCs/>
                <w:kern w:val="0"/>
                <w:szCs w:val="21"/>
              </w:rPr>
              <w:t>总村数</w:t>
            </w:r>
          </w:p>
        </w:tc>
        <w:tc>
          <w:tcPr>
            <w:tcW w:w="1093"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b/>
                <w:bCs/>
                <w:kern w:val="0"/>
                <w:szCs w:val="21"/>
              </w:rPr>
              <w:t>总户数</w:t>
            </w:r>
          </w:p>
        </w:tc>
        <w:tc>
          <w:tcPr>
            <w:tcW w:w="1478"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b/>
                <w:bCs/>
                <w:kern w:val="0"/>
                <w:szCs w:val="21"/>
              </w:rPr>
              <w:t>乡镇</w:t>
            </w:r>
          </w:p>
        </w:tc>
        <w:tc>
          <w:tcPr>
            <w:tcW w:w="1012"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b/>
                <w:bCs/>
                <w:kern w:val="0"/>
                <w:szCs w:val="21"/>
              </w:rPr>
              <w:t>村数</w:t>
            </w:r>
          </w:p>
        </w:tc>
        <w:tc>
          <w:tcPr>
            <w:tcW w:w="1073"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b/>
                <w:bCs/>
                <w:kern w:val="0"/>
                <w:szCs w:val="21"/>
              </w:rPr>
              <w:t>户数</w:t>
            </w:r>
          </w:p>
        </w:tc>
        <w:tc>
          <w:tcPr>
            <w:tcW w:w="911"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b/>
                <w:bCs/>
                <w:kern w:val="0"/>
                <w:szCs w:val="21"/>
              </w:rPr>
              <w:t>备注</w:t>
            </w:r>
          </w:p>
        </w:tc>
      </w:tr>
      <w:tr w:rsidR="0085660D" w:rsidRPr="0085660D" w:rsidTr="0085660D">
        <w:trPr>
          <w:trHeight w:val="593"/>
          <w:jc w:val="center"/>
        </w:trPr>
        <w:tc>
          <w:tcPr>
            <w:tcW w:w="708" w:type="dxa"/>
            <w:vMerge w:val="restar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1</w:t>
            </w:r>
          </w:p>
        </w:tc>
        <w:tc>
          <w:tcPr>
            <w:tcW w:w="149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集中式煤改电</w:t>
            </w:r>
          </w:p>
        </w:tc>
        <w:tc>
          <w:tcPr>
            <w:tcW w:w="1073"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17</w:t>
            </w:r>
          </w:p>
        </w:tc>
        <w:tc>
          <w:tcPr>
            <w:tcW w:w="1093"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5353</w:t>
            </w:r>
          </w:p>
        </w:tc>
        <w:tc>
          <w:tcPr>
            <w:tcW w:w="147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栗家庄镇</w:t>
            </w:r>
          </w:p>
        </w:tc>
        <w:tc>
          <w:tcPr>
            <w:tcW w:w="101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5</w:t>
            </w:r>
          </w:p>
        </w:tc>
        <w:tc>
          <w:tcPr>
            <w:tcW w:w="107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1468</w:t>
            </w:r>
          </w:p>
        </w:tc>
        <w:tc>
          <w:tcPr>
            <w:tcW w:w="911"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一期</w:t>
            </w:r>
          </w:p>
        </w:tc>
      </w:tr>
      <w:tr w:rsidR="0085660D" w:rsidRPr="0085660D" w:rsidTr="0085660D">
        <w:trPr>
          <w:trHeight w:val="593"/>
          <w:jc w:val="center"/>
        </w:trPr>
        <w:tc>
          <w:tcPr>
            <w:tcW w:w="0" w:type="auto"/>
            <w:vMerge/>
            <w:tcBorders>
              <w:top w:val="nil"/>
              <w:left w:val="single" w:sz="8" w:space="0" w:color="auto"/>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1478"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峪道河镇</w:t>
            </w:r>
          </w:p>
        </w:tc>
        <w:tc>
          <w:tcPr>
            <w:tcW w:w="101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2</w:t>
            </w:r>
          </w:p>
        </w:tc>
        <w:tc>
          <w:tcPr>
            <w:tcW w:w="107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1034</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r>
      <w:tr w:rsidR="0085660D" w:rsidRPr="0085660D" w:rsidTr="0085660D">
        <w:trPr>
          <w:trHeight w:val="593"/>
          <w:jc w:val="center"/>
        </w:trPr>
        <w:tc>
          <w:tcPr>
            <w:tcW w:w="0" w:type="auto"/>
            <w:vMerge/>
            <w:tcBorders>
              <w:top w:val="nil"/>
              <w:left w:val="single" w:sz="8" w:space="0" w:color="auto"/>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101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10</w:t>
            </w:r>
          </w:p>
        </w:tc>
        <w:tc>
          <w:tcPr>
            <w:tcW w:w="107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2851</w:t>
            </w:r>
          </w:p>
        </w:tc>
        <w:tc>
          <w:tcPr>
            <w:tcW w:w="91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二期</w:t>
            </w:r>
          </w:p>
        </w:tc>
      </w:tr>
      <w:tr w:rsidR="0085660D" w:rsidRPr="0085660D" w:rsidTr="0085660D">
        <w:trPr>
          <w:trHeight w:val="593"/>
          <w:jc w:val="center"/>
        </w:trPr>
        <w:tc>
          <w:tcPr>
            <w:tcW w:w="7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lastRenderedPageBreak/>
              <w:t>2</w:t>
            </w:r>
          </w:p>
        </w:tc>
        <w:tc>
          <w:tcPr>
            <w:tcW w:w="149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集中式煤改气</w:t>
            </w:r>
          </w:p>
        </w:tc>
        <w:tc>
          <w:tcPr>
            <w:tcW w:w="107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18</w:t>
            </w:r>
          </w:p>
        </w:tc>
        <w:tc>
          <w:tcPr>
            <w:tcW w:w="109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5439</w:t>
            </w:r>
          </w:p>
        </w:tc>
        <w:tc>
          <w:tcPr>
            <w:tcW w:w="147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三泉镇</w:t>
            </w:r>
          </w:p>
        </w:tc>
        <w:tc>
          <w:tcPr>
            <w:tcW w:w="101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18</w:t>
            </w:r>
          </w:p>
        </w:tc>
        <w:tc>
          <w:tcPr>
            <w:tcW w:w="107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5439</w:t>
            </w:r>
          </w:p>
        </w:tc>
        <w:tc>
          <w:tcPr>
            <w:tcW w:w="91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593"/>
          <w:jc w:val="center"/>
        </w:trPr>
        <w:tc>
          <w:tcPr>
            <w:tcW w:w="708" w:type="dxa"/>
            <w:vMerge w:val="restar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3</w:t>
            </w:r>
          </w:p>
        </w:tc>
        <w:tc>
          <w:tcPr>
            <w:tcW w:w="1498" w:type="dxa"/>
            <w:vMerge w:val="restart"/>
            <w:tcBorders>
              <w:top w:val="nil"/>
              <w:left w:val="nil"/>
              <w:bottom w:val="single" w:sz="8" w:space="0" w:color="000000"/>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集中供热</w:t>
            </w:r>
          </w:p>
        </w:tc>
        <w:tc>
          <w:tcPr>
            <w:tcW w:w="1073"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32</w:t>
            </w:r>
          </w:p>
        </w:tc>
        <w:tc>
          <w:tcPr>
            <w:tcW w:w="1093"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19248</w:t>
            </w:r>
          </w:p>
        </w:tc>
        <w:tc>
          <w:tcPr>
            <w:tcW w:w="147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杏花村镇</w:t>
            </w:r>
          </w:p>
        </w:tc>
        <w:tc>
          <w:tcPr>
            <w:tcW w:w="101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13</w:t>
            </w:r>
          </w:p>
        </w:tc>
        <w:tc>
          <w:tcPr>
            <w:tcW w:w="107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6573</w:t>
            </w:r>
          </w:p>
        </w:tc>
        <w:tc>
          <w:tcPr>
            <w:tcW w:w="91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593"/>
          <w:jc w:val="center"/>
        </w:trPr>
        <w:tc>
          <w:tcPr>
            <w:tcW w:w="0" w:type="auto"/>
            <w:vMerge/>
            <w:tcBorders>
              <w:top w:val="nil"/>
              <w:left w:val="single" w:sz="8" w:space="0" w:color="auto"/>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000000"/>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147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贾家庄镇</w:t>
            </w:r>
          </w:p>
        </w:tc>
        <w:tc>
          <w:tcPr>
            <w:tcW w:w="101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13</w:t>
            </w:r>
          </w:p>
        </w:tc>
        <w:tc>
          <w:tcPr>
            <w:tcW w:w="107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7463</w:t>
            </w:r>
          </w:p>
        </w:tc>
        <w:tc>
          <w:tcPr>
            <w:tcW w:w="91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593"/>
          <w:jc w:val="center"/>
        </w:trPr>
        <w:tc>
          <w:tcPr>
            <w:tcW w:w="0" w:type="auto"/>
            <w:vMerge/>
            <w:tcBorders>
              <w:top w:val="nil"/>
              <w:left w:val="single" w:sz="8" w:space="0" w:color="auto"/>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000000"/>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147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冀村镇</w:t>
            </w:r>
          </w:p>
        </w:tc>
        <w:tc>
          <w:tcPr>
            <w:tcW w:w="101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6</w:t>
            </w:r>
          </w:p>
        </w:tc>
        <w:tc>
          <w:tcPr>
            <w:tcW w:w="107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5212</w:t>
            </w:r>
          </w:p>
        </w:tc>
        <w:tc>
          <w:tcPr>
            <w:tcW w:w="91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593"/>
          <w:jc w:val="center"/>
        </w:trPr>
        <w:tc>
          <w:tcPr>
            <w:tcW w:w="7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4</w:t>
            </w:r>
          </w:p>
        </w:tc>
        <w:tc>
          <w:tcPr>
            <w:tcW w:w="149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集中供热</w:t>
            </w:r>
          </w:p>
        </w:tc>
        <w:tc>
          <w:tcPr>
            <w:tcW w:w="107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11</w:t>
            </w:r>
          </w:p>
        </w:tc>
        <w:tc>
          <w:tcPr>
            <w:tcW w:w="109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3436</w:t>
            </w:r>
          </w:p>
        </w:tc>
        <w:tc>
          <w:tcPr>
            <w:tcW w:w="147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阳城镇</w:t>
            </w:r>
          </w:p>
        </w:tc>
        <w:tc>
          <w:tcPr>
            <w:tcW w:w="101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11</w:t>
            </w:r>
          </w:p>
        </w:tc>
        <w:tc>
          <w:tcPr>
            <w:tcW w:w="107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3436</w:t>
            </w:r>
          </w:p>
        </w:tc>
        <w:tc>
          <w:tcPr>
            <w:tcW w:w="91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593"/>
          <w:jc w:val="center"/>
        </w:trPr>
        <w:tc>
          <w:tcPr>
            <w:tcW w:w="708" w:type="dxa"/>
            <w:vMerge w:val="restar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5</w:t>
            </w:r>
          </w:p>
        </w:tc>
        <w:tc>
          <w:tcPr>
            <w:tcW w:w="1498" w:type="dxa"/>
            <w:vMerge w:val="restart"/>
            <w:tcBorders>
              <w:top w:val="nil"/>
              <w:left w:val="nil"/>
              <w:bottom w:val="single" w:sz="8" w:space="0" w:color="000000"/>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集中供热</w:t>
            </w:r>
          </w:p>
        </w:tc>
        <w:tc>
          <w:tcPr>
            <w:tcW w:w="1073"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24</w:t>
            </w:r>
          </w:p>
        </w:tc>
        <w:tc>
          <w:tcPr>
            <w:tcW w:w="1093"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9573</w:t>
            </w:r>
          </w:p>
        </w:tc>
        <w:tc>
          <w:tcPr>
            <w:tcW w:w="147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三泉镇</w:t>
            </w:r>
          </w:p>
        </w:tc>
        <w:tc>
          <w:tcPr>
            <w:tcW w:w="101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10</w:t>
            </w:r>
          </w:p>
        </w:tc>
        <w:tc>
          <w:tcPr>
            <w:tcW w:w="107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2398</w:t>
            </w:r>
          </w:p>
        </w:tc>
        <w:tc>
          <w:tcPr>
            <w:tcW w:w="91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593"/>
          <w:jc w:val="center"/>
        </w:trPr>
        <w:tc>
          <w:tcPr>
            <w:tcW w:w="0" w:type="auto"/>
            <w:vMerge/>
            <w:tcBorders>
              <w:top w:val="nil"/>
              <w:left w:val="single" w:sz="8" w:space="0" w:color="auto"/>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000000"/>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147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阳城镇</w:t>
            </w:r>
          </w:p>
        </w:tc>
        <w:tc>
          <w:tcPr>
            <w:tcW w:w="101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14</w:t>
            </w:r>
          </w:p>
        </w:tc>
        <w:tc>
          <w:tcPr>
            <w:tcW w:w="107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7175</w:t>
            </w:r>
          </w:p>
        </w:tc>
        <w:tc>
          <w:tcPr>
            <w:tcW w:w="91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593"/>
          <w:jc w:val="center"/>
        </w:trPr>
        <w:tc>
          <w:tcPr>
            <w:tcW w:w="7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6</w:t>
            </w:r>
          </w:p>
        </w:tc>
        <w:tc>
          <w:tcPr>
            <w:tcW w:w="149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集中供热</w:t>
            </w:r>
          </w:p>
        </w:tc>
        <w:tc>
          <w:tcPr>
            <w:tcW w:w="107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16</w:t>
            </w:r>
          </w:p>
        </w:tc>
        <w:tc>
          <w:tcPr>
            <w:tcW w:w="109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10782</w:t>
            </w:r>
          </w:p>
        </w:tc>
        <w:tc>
          <w:tcPr>
            <w:tcW w:w="147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肖家庄镇</w:t>
            </w:r>
          </w:p>
        </w:tc>
        <w:tc>
          <w:tcPr>
            <w:tcW w:w="101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16</w:t>
            </w:r>
          </w:p>
        </w:tc>
        <w:tc>
          <w:tcPr>
            <w:tcW w:w="107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10782</w:t>
            </w:r>
          </w:p>
        </w:tc>
        <w:tc>
          <w:tcPr>
            <w:tcW w:w="91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593"/>
          <w:jc w:val="center"/>
        </w:trPr>
        <w:tc>
          <w:tcPr>
            <w:tcW w:w="708" w:type="dxa"/>
            <w:vMerge w:val="restar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7</w:t>
            </w:r>
          </w:p>
        </w:tc>
        <w:tc>
          <w:tcPr>
            <w:tcW w:w="1498" w:type="dxa"/>
            <w:vMerge w:val="restart"/>
            <w:tcBorders>
              <w:top w:val="nil"/>
              <w:left w:val="nil"/>
              <w:bottom w:val="single" w:sz="8" w:space="0" w:color="000000"/>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集中供热</w:t>
            </w:r>
          </w:p>
        </w:tc>
        <w:tc>
          <w:tcPr>
            <w:tcW w:w="1073"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32</w:t>
            </w:r>
          </w:p>
        </w:tc>
        <w:tc>
          <w:tcPr>
            <w:tcW w:w="1093"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18096</w:t>
            </w:r>
          </w:p>
        </w:tc>
        <w:tc>
          <w:tcPr>
            <w:tcW w:w="147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演武镇</w:t>
            </w:r>
          </w:p>
        </w:tc>
        <w:tc>
          <w:tcPr>
            <w:tcW w:w="101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18</w:t>
            </w:r>
          </w:p>
        </w:tc>
        <w:tc>
          <w:tcPr>
            <w:tcW w:w="107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9853</w:t>
            </w:r>
          </w:p>
        </w:tc>
        <w:tc>
          <w:tcPr>
            <w:tcW w:w="91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593"/>
          <w:jc w:val="center"/>
        </w:trPr>
        <w:tc>
          <w:tcPr>
            <w:tcW w:w="0" w:type="auto"/>
            <w:vMerge/>
            <w:tcBorders>
              <w:top w:val="nil"/>
              <w:left w:val="single" w:sz="8" w:space="0" w:color="auto"/>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000000"/>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147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冀村镇</w:t>
            </w:r>
          </w:p>
        </w:tc>
        <w:tc>
          <w:tcPr>
            <w:tcW w:w="101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13</w:t>
            </w:r>
          </w:p>
        </w:tc>
        <w:tc>
          <w:tcPr>
            <w:tcW w:w="107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6946</w:t>
            </w:r>
          </w:p>
        </w:tc>
        <w:tc>
          <w:tcPr>
            <w:tcW w:w="91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593"/>
          <w:jc w:val="center"/>
        </w:trPr>
        <w:tc>
          <w:tcPr>
            <w:tcW w:w="0" w:type="auto"/>
            <w:vMerge/>
            <w:tcBorders>
              <w:top w:val="nil"/>
              <w:left w:val="single" w:sz="8" w:space="0" w:color="auto"/>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000000"/>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147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阳城镇</w:t>
            </w:r>
          </w:p>
        </w:tc>
        <w:tc>
          <w:tcPr>
            <w:tcW w:w="101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1</w:t>
            </w:r>
          </w:p>
        </w:tc>
        <w:tc>
          <w:tcPr>
            <w:tcW w:w="107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1297</w:t>
            </w:r>
          </w:p>
        </w:tc>
        <w:tc>
          <w:tcPr>
            <w:tcW w:w="91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593"/>
          <w:jc w:val="center"/>
        </w:trPr>
        <w:tc>
          <w:tcPr>
            <w:tcW w:w="7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 xml:space="preserve">　</w:t>
            </w:r>
          </w:p>
        </w:tc>
        <w:tc>
          <w:tcPr>
            <w:tcW w:w="149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 xml:space="preserve">　</w:t>
            </w:r>
          </w:p>
        </w:tc>
        <w:tc>
          <w:tcPr>
            <w:tcW w:w="107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150</w:t>
            </w:r>
          </w:p>
        </w:tc>
        <w:tc>
          <w:tcPr>
            <w:tcW w:w="109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71927</w:t>
            </w:r>
          </w:p>
        </w:tc>
        <w:tc>
          <w:tcPr>
            <w:tcW w:w="147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 xml:space="preserve">　</w:t>
            </w:r>
          </w:p>
        </w:tc>
        <w:tc>
          <w:tcPr>
            <w:tcW w:w="101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150</w:t>
            </w:r>
          </w:p>
        </w:tc>
        <w:tc>
          <w:tcPr>
            <w:tcW w:w="107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71927</w:t>
            </w:r>
          </w:p>
        </w:tc>
        <w:tc>
          <w:tcPr>
            <w:tcW w:w="91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bl>
    <w:p w:rsidR="0085660D" w:rsidRPr="0085660D" w:rsidRDefault="0085660D" w:rsidP="0085660D">
      <w:pPr>
        <w:widowControl/>
        <w:shd w:val="clear" w:color="auto" w:fill="FFFFFF"/>
        <w:jc w:val="left"/>
        <w:rPr>
          <w:rFonts w:ascii="宋体" w:eastAsia="宋体" w:hAnsi="宋体" w:cs="宋体"/>
          <w:color w:val="000000"/>
          <w:kern w:val="0"/>
          <w:sz w:val="27"/>
          <w:szCs w:val="27"/>
        </w:rPr>
      </w:pPr>
      <w:r w:rsidRPr="0085660D">
        <w:rPr>
          <w:rFonts w:ascii="Calibri" w:eastAsia="宋体" w:hAnsi="Calibri" w:cs="Calibri"/>
          <w:color w:val="000000"/>
          <w:kern w:val="0"/>
          <w:szCs w:val="21"/>
        </w:rPr>
        <w:t> </w:t>
      </w:r>
    </w:p>
    <w:p w:rsidR="0085660D" w:rsidRDefault="0085660D">
      <w:pPr>
        <w:rPr>
          <w:rFonts w:hint="eastAsia"/>
        </w:rPr>
      </w:pPr>
    </w:p>
    <w:p w:rsidR="0085660D" w:rsidRPr="0085660D" w:rsidRDefault="0085660D" w:rsidP="0085660D">
      <w:pPr>
        <w:widowControl/>
        <w:shd w:val="clear" w:color="auto" w:fill="FFFFFF"/>
        <w:spacing w:line="400" w:lineRule="atLeast"/>
        <w:jc w:val="left"/>
        <w:rPr>
          <w:rFonts w:ascii="微软雅黑" w:eastAsia="微软雅黑" w:hAnsi="微软雅黑" w:cs="宋体"/>
          <w:color w:val="000000"/>
          <w:kern w:val="0"/>
          <w:sz w:val="27"/>
          <w:szCs w:val="27"/>
        </w:rPr>
      </w:pPr>
      <w:r w:rsidRPr="0085660D">
        <w:rPr>
          <w:rFonts w:ascii="黑体" w:eastAsia="黑体" w:hAnsi="黑体" w:cs="宋体" w:hint="eastAsia"/>
          <w:color w:val="000000"/>
          <w:kern w:val="0"/>
          <w:sz w:val="32"/>
          <w:szCs w:val="32"/>
        </w:rPr>
        <w:t>附件</w:t>
      </w:r>
      <w:r w:rsidRPr="0085660D">
        <w:rPr>
          <w:rFonts w:ascii="Arial" w:eastAsia="微软雅黑" w:hAnsi="Arial" w:cs="Arial"/>
          <w:color w:val="000000"/>
          <w:kern w:val="0"/>
          <w:sz w:val="32"/>
          <w:szCs w:val="32"/>
        </w:rPr>
        <w:t>2</w:t>
      </w:r>
    </w:p>
    <w:p w:rsidR="0085660D" w:rsidRPr="0085660D" w:rsidRDefault="0085660D" w:rsidP="0085660D">
      <w:pPr>
        <w:widowControl/>
        <w:shd w:val="clear" w:color="auto" w:fill="FFFFFF"/>
        <w:spacing w:line="240" w:lineRule="atLeast"/>
        <w:jc w:val="left"/>
        <w:rPr>
          <w:rFonts w:ascii="宋体" w:eastAsia="宋体" w:hAnsi="宋体" w:cs="宋体" w:hint="eastAsia"/>
          <w:color w:val="000000"/>
          <w:kern w:val="0"/>
          <w:sz w:val="24"/>
          <w:szCs w:val="24"/>
        </w:rPr>
      </w:pPr>
      <w:r w:rsidRPr="0085660D">
        <w:rPr>
          <w:rFonts w:ascii="Calibri" w:eastAsia="宋体" w:hAnsi="Calibri" w:cs="Calibri"/>
          <w:color w:val="000000"/>
          <w:kern w:val="0"/>
          <w:szCs w:val="21"/>
        </w:rPr>
        <w:t> </w:t>
      </w:r>
    </w:p>
    <w:p w:rsidR="0085660D" w:rsidRPr="0085660D" w:rsidRDefault="0085660D" w:rsidP="0085660D">
      <w:pPr>
        <w:widowControl/>
        <w:shd w:val="clear" w:color="auto" w:fill="FFFFFF"/>
        <w:spacing w:line="560" w:lineRule="atLeast"/>
        <w:jc w:val="center"/>
        <w:rPr>
          <w:rFonts w:ascii="宋体" w:eastAsia="宋体" w:hAnsi="宋体" w:cs="宋体"/>
          <w:color w:val="000000"/>
          <w:kern w:val="0"/>
          <w:sz w:val="24"/>
          <w:szCs w:val="24"/>
        </w:rPr>
      </w:pPr>
      <w:r w:rsidRPr="0085660D">
        <w:rPr>
          <w:rFonts w:ascii="方正小标宋简体" w:eastAsia="方正小标宋简体" w:hAnsi="宋体" w:cs="宋体" w:hint="eastAsia"/>
          <w:color w:val="000000"/>
          <w:kern w:val="0"/>
          <w:sz w:val="44"/>
          <w:szCs w:val="44"/>
        </w:rPr>
        <w:t>2021年清洁取暖改造确村确户汇总表</w:t>
      </w:r>
    </w:p>
    <w:p w:rsidR="0085660D" w:rsidRPr="0085660D" w:rsidRDefault="0085660D" w:rsidP="0085660D">
      <w:pPr>
        <w:widowControl/>
        <w:shd w:val="clear" w:color="auto" w:fill="FFFFFF"/>
        <w:spacing w:line="160" w:lineRule="atLeast"/>
        <w:jc w:val="left"/>
        <w:rPr>
          <w:rFonts w:ascii="微软雅黑" w:eastAsia="微软雅黑" w:hAnsi="微软雅黑" w:cs="宋体"/>
          <w:color w:val="000000"/>
          <w:kern w:val="0"/>
          <w:sz w:val="27"/>
          <w:szCs w:val="27"/>
        </w:rPr>
      </w:pPr>
      <w:r w:rsidRPr="0085660D">
        <w:rPr>
          <w:rFonts w:ascii="Arial" w:eastAsia="微软雅黑" w:hAnsi="Arial" w:cs="Arial"/>
          <w:b/>
          <w:bCs/>
          <w:color w:val="000000"/>
          <w:kern w:val="0"/>
          <w:sz w:val="32"/>
          <w:szCs w:val="32"/>
        </w:rPr>
        <w:t> </w:t>
      </w:r>
    </w:p>
    <w:tbl>
      <w:tblPr>
        <w:tblW w:w="9000" w:type="dxa"/>
        <w:tblInd w:w="-72" w:type="dxa"/>
        <w:tblCellMar>
          <w:top w:w="15" w:type="dxa"/>
          <w:left w:w="15" w:type="dxa"/>
          <w:bottom w:w="15" w:type="dxa"/>
          <w:right w:w="15" w:type="dxa"/>
        </w:tblCellMar>
        <w:tblLook w:val="04A0" w:firstRow="1" w:lastRow="0" w:firstColumn="1" w:lastColumn="0" w:noHBand="0" w:noVBand="1"/>
      </w:tblPr>
      <w:tblGrid>
        <w:gridCol w:w="746"/>
        <w:gridCol w:w="1002"/>
        <w:gridCol w:w="1081"/>
        <w:gridCol w:w="781"/>
        <w:gridCol w:w="1541"/>
        <w:gridCol w:w="801"/>
        <w:gridCol w:w="1081"/>
        <w:gridCol w:w="1081"/>
        <w:gridCol w:w="886"/>
      </w:tblGrid>
      <w:tr w:rsidR="0085660D" w:rsidRPr="0085660D" w:rsidTr="0085660D">
        <w:trPr>
          <w:trHeight w:val="467"/>
        </w:trPr>
        <w:tc>
          <w:tcPr>
            <w:tcW w:w="746"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序号</w:t>
            </w:r>
          </w:p>
        </w:tc>
        <w:tc>
          <w:tcPr>
            <w:tcW w:w="1002"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改造</w:t>
            </w:r>
          </w:p>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路径</w:t>
            </w:r>
          </w:p>
        </w:tc>
        <w:tc>
          <w:tcPr>
            <w:tcW w:w="1081"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乡镇</w:t>
            </w:r>
          </w:p>
        </w:tc>
        <w:tc>
          <w:tcPr>
            <w:tcW w:w="781"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分序号</w:t>
            </w:r>
          </w:p>
        </w:tc>
        <w:tc>
          <w:tcPr>
            <w:tcW w:w="1541"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村名</w:t>
            </w:r>
          </w:p>
        </w:tc>
        <w:tc>
          <w:tcPr>
            <w:tcW w:w="801"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户数</w:t>
            </w:r>
          </w:p>
        </w:tc>
        <w:tc>
          <w:tcPr>
            <w:tcW w:w="1081"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乡镇</w:t>
            </w:r>
          </w:p>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户数</w:t>
            </w:r>
          </w:p>
        </w:tc>
        <w:tc>
          <w:tcPr>
            <w:tcW w:w="1081"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改造</w:t>
            </w:r>
          </w:p>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户数</w:t>
            </w:r>
          </w:p>
        </w:tc>
        <w:tc>
          <w:tcPr>
            <w:tcW w:w="886"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备注</w:t>
            </w:r>
          </w:p>
        </w:tc>
      </w:tr>
      <w:tr w:rsidR="0085660D" w:rsidRPr="0085660D" w:rsidTr="0085660D">
        <w:trPr>
          <w:trHeight w:val="240"/>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1</w:t>
            </w:r>
          </w:p>
        </w:tc>
        <w:tc>
          <w:tcPr>
            <w:tcW w:w="100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集中式煤改电</w:t>
            </w:r>
          </w:p>
        </w:tc>
        <w:tc>
          <w:tcPr>
            <w:tcW w:w="1081"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栗家庄镇</w:t>
            </w: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1</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南花枝村委会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429</w:t>
            </w:r>
          </w:p>
        </w:tc>
        <w:tc>
          <w:tcPr>
            <w:tcW w:w="1081"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1468</w:t>
            </w:r>
          </w:p>
        </w:tc>
        <w:tc>
          <w:tcPr>
            <w:tcW w:w="1081"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5353</w:t>
            </w:r>
          </w:p>
        </w:tc>
        <w:tc>
          <w:tcPr>
            <w:tcW w:w="886" w:type="dxa"/>
            <w:vMerge w:val="restart"/>
            <w:tcBorders>
              <w:top w:val="nil"/>
              <w:left w:val="nil"/>
              <w:bottom w:val="single" w:sz="8" w:space="0" w:color="000000"/>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一期</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北花枝村委会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166</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000000"/>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芦家庄村委会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313</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000000"/>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桑枣坡村委会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368</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000000"/>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北垣底村委会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192</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000000"/>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6</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1081"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峪道河镇</w:t>
            </w: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堡城寺村委会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577</w:t>
            </w:r>
          </w:p>
        </w:tc>
        <w:tc>
          <w:tcPr>
            <w:tcW w:w="1081"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1034</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000000"/>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7</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宏寺村委会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457</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000000"/>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lastRenderedPageBreak/>
              <w:t>8</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刘村委会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396</w:t>
            </w:r>
          </w:p>
        </w:tc>
        <w:tc>
          <w:tcPr>
            <w:tcW w:w="1081"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2851</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vMerge w:val="restart"/>
            <w:tcBorders>
              <w:top w:val="nil"/>
              <w:left w:val="nil"/>
              <w:bottom w:val="single" w:sz="8" w:space="0" w:color="000000"/>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二期</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9</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肃静村委会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360</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000000"/>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10</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圪垛村委会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365</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000000"/>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11</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6</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峪口村委会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215</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000000"/>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12</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7</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赵家街村委会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127</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000000"/>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13</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8</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梁家沟村委会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239</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000000"/>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14</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9</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李家沟村委会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89</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000000"/>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15</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10</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崖头村委会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335</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000000"/>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16</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11</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田褚村委会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260</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000000"/>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17</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12</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水泉村委会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465</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000000"/>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18</w:t>
            </w:r>
          </w:p>
        </w:tc>
        <w:tc>
          <w:tcPr>
            <w:tcW w:w="100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集中式煤改气</w:t>
            </w:r>
          </w:p>
        </w:tc>
        <w:tc>
          <w:tcPr>
            <w:tcW w:w="1081"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三泉镇</w:t>
            </w: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三泉村委会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577</w:t>
            </w:r>
          </w:p>
        </w:tc>
        <w:tc>
          <w:tcPr>
            <w:tcW w:w="1081"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5439</w:t>
            </w:r>
          </w:p>
        </w:tc>
        <w:tc>
          <w:tcPr>
            <w:tcW w:w="1081"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5439</w:t>
            </w: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19</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张新堡村委会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925</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20</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赵家堡村委会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100</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21</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任家堡村委会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410</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22</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李家街村委会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85</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23</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6</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南垣村委会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202</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24</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7</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仁道村委会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231</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25</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8</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平陆村委会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703</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26</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9</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西赵村委会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88</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27</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10</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东赵村委会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382</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28</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11</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东石村委会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215</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29</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12</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南石村委会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97</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30</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13</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北石村委会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90</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31</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14</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西贾壁村委会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213</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32</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15</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东贾壁村委会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434</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33</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16</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坂峪村委会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98</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34</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17</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崞村委会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192</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35</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18</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员庄村委会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397</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36</w:t>
            </w:r>
          </w:p>
        </w:tc>
        <w:tc>
          <w:tcPr>
            <w:tcW w:w="1002"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集中</w:t>
            </w:r>
          </w:p>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供热</w:t>
            </w:r>
          </w:p>
        </w:tc>
        <w:tc>
          <w:tcPr>
            <w:tcW w:w="1081"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杏花村镇</w:t>
            </w: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上庙村委会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117</w:t>
            </w:r>
          </w:p>
        </w:tc>
        <w:tc>
          <w:tcPr>
            <w:tcW w:w="1081"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6573</w:t>
            </w:r>
          </w:p>
        </w:tc>
        <w:tc>
          <w:tcPr>
            <w:tcW w:w="1081"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19248</w:t>
            </w: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37</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张兴村委会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114</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38</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窑头村委会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156</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39</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辛庄村委会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454</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40</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杜村村委会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293</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41</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6</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官道村委会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120</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42</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7</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永安村委会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191</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43</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8</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东堡村委会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1998</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44</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9</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西堡村委会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1300</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45</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10</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冯郝沟村委会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457</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46</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11</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小相村村委会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528</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47</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12</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下堡村委会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384</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lastRenderedPageBreak/>
              <w:t>48</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13</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上堡村委会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461</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49</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1081"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贾家庄镇</w:t>
            </w: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 w:val="18"/>
                <w:szCs w:val="18"/>
              </w:rPr>
              <w:t>西陈家庄村委会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1350</w:t>
            </w:r>
          </w:p>
        </w:tc>
        <w:tc>
          <w:tcPr>
            <w:tcW w:w="1081"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7463</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50</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罗城村委会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2222</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51</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古浮图村委会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332</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52</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小罗城村委会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232</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53</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太平村委会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246</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54</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6</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董寺村委会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646</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55</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7</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 w:val="18"/>
                <w:szCs w:val="18"/>
              </w:rPr>
              <w:t>西雷家堡村委会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131</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56</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8</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朝阳坡</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142</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57</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9</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金井</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256</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58</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10</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新丰</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24</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59</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11</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大相</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1140</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60</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12</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前庄化</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504</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61</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13</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后庄化</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238</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62</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1081"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冀村镇</w:t>
            </w: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冀村委会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2173</w:t>
            </w:r>
          </w:p>
        </w:tc>
        <w:tc>
          <w:tcPr>
            <w:tcW w:w="1081"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5212</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63</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仁岩村委会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1366</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64</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艾子村委会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131</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65</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南浦村委会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566</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66</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东河头村委会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743</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67</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6</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东马寨村委会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233</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68</w:t>
            </w:r>
          </w:p>
        </w:tc>
        <w:tc>
          <w:tcPr>
            <w:tcW w:w="1002"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集中</w:t>
            </w:r>
          </w:p>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供热</w:t>
            </w:r>
          </w:p>
        </w:tc>
        <w:tc>
          <w:tcPr>
            <w:tcW w:w="1081"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阳城镇</w:t>
            </w: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干河村委会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156</w:t>
            </w:r>
          </w:p>
        </w:tc>
        <w:tc>
          <w:tcPr>
            <w:tcW w:w="1081"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3436</w:t>
            </w:r>
          </w:p>
        </w:tc>
        <w:tc>
          <w:tcPr>
            <w:tcW w:w="1081"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3436</w:t>
            </w: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69</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节义村委会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171</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70</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牛庄村委会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89</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71</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史家堡村委会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322</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72</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北庄村委会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437</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73</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6</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东堡村委会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231</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74</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7</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北堡村委会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171</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75</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8</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申家堡村委会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19</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76</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9</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 w:val="18"/>
                <w:szCs w:val="18"/>
              </w:rPr>
              <w:t>东路家庄村委会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555</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77</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10</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见喜村委会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948</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78</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11</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董和村委会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337</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79</w:t>
            </w:r>
          </w:p>
        </w:tc>
        <w:tc>
          <w:tcPr>
            <w:tcW w:w="1002"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集中</w:t>
            </w:r>
          </w:p>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供热</w:t>
            </w:r>
          </w:p>
        </w:tc>
        <w:tc>
          <w:tcPr>
            <w:tcW w:w="1081"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三泉镇</w:t>
            </w: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郭家庄村委会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240</w:t>
            </w:r>
          </w:p>
        </w:tc>
        <w:tc>
          <w:tcPr>
            <w:tcW w:w="1081"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2398</w:t>
            </w:r>
          </w:p>
        </w:tc>
        <w:tc>
          <w:tcPr>
            <w:tcW w:w="1081"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9573</w:t>
            </w: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80</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张多村委会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407</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81</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新贤村委会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173</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82</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团城村委会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202</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83</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段家庄村委会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211</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84</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6</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聂生村委会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455</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85</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7</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巩村委会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180</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86</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8</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尚文村委会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122</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87</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9</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义丰北村委会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156</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lastRenderedPageBreak/>
              <w:t>88</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10</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义丰南村委会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252</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89</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1081"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阳城镇</w:t>
            </w: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西阳城村委会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1220</w:t>
            </w:r>
          </w:p>
        </w:tc>
        <w:tc>
          <w:tcPr>
            <w:tcW w:w="1081"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7175</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90</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东阳城村委会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545</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91</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孝臣村委会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325</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92</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田屯村委会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649</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93</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小虢城村委会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773</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94</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6</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靳屯村委会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591</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95</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7</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东龙观村委会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194</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96</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8</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西龙观村委会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173</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97</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9</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文侯村委会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314</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98</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10</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乔家庄村委会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83</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99</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11</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东官村委会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540</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100</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12</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西官村委会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477</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101</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13</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虞城村委会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348</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102</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14</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普会村委会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943</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103</w:t>
            </w:r>
          </w:p>
        </w:tc>
        <w:tc>
          <w:tcPr>
            <w:tcW w:w="1002"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集中</w:t>
            </w:r>
          </w:p>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供热</w:t>
            </w:r>
          </w:p>
        </w:tc>
        <w:tc>
          <w:tcPr>
            <w:tcW w:w="1081"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肖家庄镇</w:t>
            </w: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安头村委会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677</w:t>
            </w:r>
          </w:p>
        </w:tc>
        <w:tc>
          <w:tcPr>
            <w:tcW w:w="1081"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10782</w:t>
            </w:r>
          </w:p>
        </w:tc>
        <w:tc>
          <w:tcPr>
            <w:tcW w:w="1081"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10782</w:t>
            </w: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104</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康宁堡村委会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1367</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105</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肖家庄村委会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2043</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106</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八十堡村委会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391</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107</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玉兰村委会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307</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108</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6</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青堆村委会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855</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109</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7</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高丰村委会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286</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110</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8</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孙家庄村委会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1111</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111</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9</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唐家堡村委会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266</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112</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10</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中寨村委会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524</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113</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11</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西马寨村委会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219</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114</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12</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 w:val="18"/>
                <w:szCs w:val="18"/>
              </w:rPr>
              <w:t>东雷家堡村委会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695</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115</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13</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宣柴堡村委会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226</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116</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14</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义安村委会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1085</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117</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15</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潴城村委会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443</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118</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16</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何家庄村委会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287</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119</w:t>
            </w:r>
          </w:p>
        </w:tc>
        <w:tc>
          <w:tcPr>
            <w:tcW w:w="1002"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集中</w:t>
            </w:r>
          </w:p>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供热</w:t>
            </w:r>
          </w:p>
          <w:p w:rsidR="0085660D" w:rsidRPr="0085660D" w:rsidRDefault="0085660D" w:rsidP="0085660D">
            <w:pPr>
              <w:widowControl/>
              <w:jc w:val="left"/>
              <w:rPr>
                <w:rFonts w:ascii="宋体" w:eastAsia="宋体" w:hAnsi="宋体" w:cs="宋体"/>
                <w:kern w:val="0"/>
                <w:sz w:val="18"/>
                <w:szCs w:val="18"/>
              </w:rPr>
            </w:pPr>
            <w:r w:rsidRPr="0085660D">
              <w:rPr>
                <w:rFonts w:ascii="Arial" w:eastAsia="宋体" w:hAnsi="Arial" w:cs="Arial"/>
                <w:b/>
                <w:bCs/>
                <w:kern w:val="0"/>
                <w:sz w:val="32"/>
                <w:szCs w:val="32"/>
              </w:rPr>
              <w:t> </w:t>
            </w:r>
          </w:p>
        </w:tc>
        <w:tc>
          <w:tcPr>
            <w:tcW w:w="1081"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演武镇</w:t>
            </w: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演武村委会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1434</w:t>
            </w:r>
          </w:p>
        </w:tc>
        <w:tc>
          <w:tcPr>
            <w:tcW w:w="1081"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9853</w:t>
            </w:r>
          </w:p>
        </w:tc>
        <w:tc>
          <w:tcPr>
            <w:tcW w:w="1081"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18096</w:t>
            </w: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120</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18"/>
                <w:szCs w:val="18"/>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招贤村委会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308</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121</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18"/>
                <w:szCs w:val="18"/>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白石村委会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700</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122</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18"/>
                <w:szCs w:val="18"/>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南开社村委会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316</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123</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18"/>
                <w:szCs w:val="18"/>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东堡障村委会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450</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124</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18"/>
                <w:szCs w:val="18"/>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6</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西堡障村委会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551</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125</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18"/>
                <w:szCs w:val="18"/>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7</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辛盖村委会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412</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126</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18"/>
                <w:szCs w:val="18"/>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8</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韩家桥村委会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686</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127</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18"/>
                <w:szCs w:val="18"/>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9</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北上达村委会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267</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lastRenderedPageBreak/>
              <w:t>128</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18"/>
                <w:szCs w:val="18"/>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10</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中上达村委会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416</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129</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18"/>
                <w:szCs w:val="18"/>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11</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南上达村委会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210</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130</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18"/>
                <w:szCs w:val="18"/>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12</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师家庄村委会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649</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131</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18"/>
                <w:szCs w:val="18"/>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13</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西河堡村委会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1357</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132</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18"/>
                <w:szCs w:val="18"/>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14</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东大王村委会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829</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133</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18"/>
                <w:szCs w:val="18"/>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15</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西大王村委会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183</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134</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18"/>
                <w:szCs w:val="18"/>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16</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北川头村委会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169</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135</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18"/>
                <w:szCs w:val="18"/>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17</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北小堡村委会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450</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136</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18"/>
                <w:szCs w:val="18"/>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18</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北辛庄村委会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466</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137</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18"/>
                <w:szCs w:val="18"/>
              </w:rPr>
            </w:pPr>
          </w:p>
        </w:tc>
        <w:tc>
          <w:tcPr>
            <w:tcW w:w="1081"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冀村镇</w:t>
            </w: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城子村委会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1054</w:t>
            </w:r>
          </w:p>
        </w:tc>
        <w:tc>
          <w:tcPr>
            <w:tcW w:w="1081"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6946</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138</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18"/>
                <w:szCs w:val="18"/>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唐兴庄村委会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974</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139</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18"/>
                <w:szCs w:val="18"/>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古贤庄村委会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854</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140</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18"/>
                <w:szCs w:val="18"/>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 w:val="18"/>
                <w:szCs w:val="18"/>
              </w:rPr>
              <w:t>东陈家庄村委会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532</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141</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18"/>
                <w:szCs w:val="18"/>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东遥庄村委会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534</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142</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18"/>
                <w:szCs w:val="18"/>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6</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大会头村委会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630</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143</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18"/>
                <w:szCs w:val="18"/>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7</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普提庄村委会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334</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left"/>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144</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18"/>
                <w:szCs w:val="18"/>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8</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 w:val="18"/>
                <w:szCs w:val="18"/>
              </w:rPr>
              <w:t>东宋家庄村委会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624</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left"/>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145</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18"/>
                <w:szCs w:val="18"/>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9</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 w:val="18"/>
                <w:szCs w:val="18"/>
              </w:rPr>
              <w:t>东九枝社村委会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452</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left"/>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146</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18"/>
                <w:szCs w:val="18"/>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10</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 w:val="18"/>
                <w:szCs w:val="18"/>
              </w:rPr>
              <w:t>西九枝社村委会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337</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left"/>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147</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18"/>
                <w:szCs w:val="18"/>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11</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李家庄村委会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258</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left"/>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148</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18"/>
                <w:szCs w:val="18"/>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12</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东社村委会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200</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left"/>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149</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18"/>
                <w:szCs w:val="18"/>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13</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富家庄村委会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163</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left"/>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217"/>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150</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18"/>
                <w:szCs w:val="18"/>
              </w:rPr>
            </w:pPr>
          </w:p>
        </w:tc>
        <w:tc>
          <w:tcPr>
            <w:tcW w:w="10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阳城镇</w:t>
            </w: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董家庄村委会</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1297</w:t>
            </w:r>
          </w:p>
        </w:tc>
        <w:tc>
          <w:tcPr>
            <w:tcW w:w="10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center"/>
              <w:rPr>
                <w:rFonts w:ascii="宋体" w:eastAsia="宋体" w:hAnsi="宋体" w:cs="宋体"/>
                <w:kern w:val="0"/>
                <w:sz w:val="24"/>
                <w:szCs w:val="24"/>
              </w:rPr>
            </w:pPr>
            <w:r w:rsidRPr="0085660D">
              <w:rPr>
                <w:rFonts w:ascii="宋体" w:eastAsia="宋体" w:hAnsi="宋体" w:cs="宋体"/>
                <w:kern w:val="0"/>
                <w:szCs w:val="21"/>
              </w:rPr>
              <w:t>1297</w:t>
            </w:r>
          </w:p>
        </w:tc>
        <w:tc>
          <w:tcPr>
            <w:tcW w:w="0" w:type="auto"/>
            <w:vMerge/>
            <w:tcBorders>
              <w:top w:val="nil"/>
              <w:left w:val="nil"/>
              <w:bottom w:val="single" w:sz="8" w:space="0" w:color="auto"/>
              <w:right w:val="single" w:sz="8" w:space="0" w:color="auto"/>
            </w:tcBorders>
            <w:vAlign w:val="center"/>
            <w:hideMark/>
          </w:tcPr>
          <w:p w:rsidR="0085660D" w:rsidRPr="0085660D" w:rsidRDefault="0085660D" w:rsidP="0085660D">
            <w:pPr>
              <w:widowControl/>
              <w:jc w:val="left"/>
              <w:rPr>
                <w:rFonts w:ascii="宋体" w:eastAsia="宋体" w:hAnsi="宋体" w:cs="宋体"/>
                <w:kern w:val="0"/>
                <w:sz w:val="24"/>
                <w:szCs w:val="24"/>
              </w:rPr>
            </w:pP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217" w:lineRule="atLeast"/>
              <w:jc w:val="left"/>
              <w:rPr>
                <w:rFonts w:ascii="宋体" w:eastAsia="宋体" w:hAnsi="宋体" w:cs="宋体"/>
                <w:kern w:val="0"/>
                <w:sz w:val="24"/>
                <w:szCs w:val="24"/>
              </w:rPr>
            </w:pPr>
            <w:r w:rsidRPr="0085660D">
              <w:rPr>
                <w:rFonts w:ascii="宋体" w:eastAsia="宋体" w:hAnsi="宋体" w:cs="宋体"/>
                <w:kern w:val="0"/>
                <w:szCs w:val="21"/>
              </w:rPr>
              <w:t xml:space="preserve">　</w:t>
            </w:r>
          </w:p>
        </w:tc>
      </w:tr>
      <w:tr w:rsidR="0085660D" w:rsidRPr="0085660D" w:rsidTr="0085660D">
        <w:trPr>
          <w:trHeight w:val="371"/>
        </w:trPr>
        <w:tc>
          <w:tcPr>
            <w:tcW w:w="7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c>
          <w:tcPr>
            <w:tcW w:w="10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c>
          <w:tcPr>
            <w:tcW w:w="7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150</w:t>
            </w:r>
          </w:p>
        </w:tc>
        <w:tc>
          <w:tcPr>
            <w:tcW w:w="154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c>
          <w:tcPr>
            <w:tcW w:w="80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71927</w:t>
            </w:r>
          </w:p>
        </w:tc>
        <w:tc>
          <w:tcPr>
            <w:tcW w:w="10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71927</w:t>
            </w:r>
          </w:p>
        </w:tc>
        <w:tc>
          <w:tcPr>
            <w:tcW w:w="10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71927</w:t>
            </w:r>
          </w:p>
        </w:tc>
        <w:tc>
          <w:tcPr>
            <w:tcW w:w="88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85660D" w:rsidRPr="0085660D" w:rsidRDefault="0085660D" w:rsidP="0085660D">
            <w:pPr>
              <w:widowControl/>
              <w:spacing w:line="380" w:lineRule="atLeast"/>
              <w:jc w:val="center"/>
              <w:rPr>
                <w:rFonts w:ascii="宋体" w:eastAsia="宋体" w:hAnsi="宋体" w:cs="宋体"/>
                <w:kern w:val="0"/>
                <w:sz w:val="24"/>
                <w:szCs w:val="24"/>
              </w:rPr>
            </w:pPr>
            <w:r w:rsidRPr="0085660D">
              <w:rPr>
                <w:rFonts w:ascii="宋体" w:eastAsia="宋体" w:hAnsi="宋体" w:cs="宋体"/>
                <w:kern w:val="0"/>
                <w:szCs w:val="21"/>
              </w:rPr>
              <w:t xml:space="preserve">　</w:t>
            </w:r>
          </w:p>
        </w:tc>
      </w:tr>
    </w:tbl>
    <w:p w:rsidR="0085660D" w:rsidRDefault="0085660D">
      <w:r w:rsidRPr="0085660D">
        <w:rPr>
          <w:rFonts w:ascii="Arial" w:eastAsia="宋体" w:hAnsi="Arial" w:cs="Arial"/>
          <w:color w:val="000000"/>
          <w:kern w:val="0"/>
          <w:sz w:val="32"/>
          <w:szCs w:val="32"/>
          <w:shd w:val="clear" w:color="auto" w:fill="FFFFFF"/>
        </w:rPr>
        <w:br/>
      </w:r>
    </w:p>
    <w:sectPr w:rsidR="0085660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B48"/>
    <w:rsid w:val="00491B48"/>
    <w:rsid w:val="0085660D"/>
    <w:rsid w:val="00E217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491B48"/>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491B48"/>
    <w:rPr>
      <w:rFonts w:ascii="宋体" w:eastAsia="宋体" w:hAnsi="宋体" w:cs="宋体"/>
      <w:b/>
      <w:bCs/>
      <w:kern w:val="0"/>
      <w:sz w:val="36"/>
      <w:szCs w:val="36"/>
    </w:rPr>
  </w:style>
  <w:style w:type="character" w:styleId="a3">
    <w:name w:val="Hyperlink"/>
    <w:basedOn w:val="a0"/>
    <w:uiPriority w:val="99"/>
    <w:semiHidden/>
    <w:unhideWhenUsed/>
    <w:rsid w:val="00491B48"/>
    <w:rPr>
      <w:color w:val="0000FF"/>
      <w:u w:val="single"/>
    </w:rPr>
  </w:style>
  <w:style w:type="character" w:customStyle="1" w:styleId="bsharecount">
    <w:name w:val="bshare_count"/>
    <w:basedOn w:val="a0"/>
    <w:rsid w:val="00491B48"/>
  </w:style>
  <w:style w:type="paragraph" w:styleId="a4">
    <w:name w:val="Normal (Web)"/>
    <w:basedOn w:val="a"/>
    <w:uiPriority w:val="99"/>
    <w:semiHidden/>
    <w:unhideWhenUsed/>
    <w:rsid w:val="00491B48"/>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491B48"/>
    <w:rPr>
      <w:b/>
      <w:bCs/>
    </w:rPr>
  </w:style>
  <w:style w:type="paragraph" w:styleId="a6">
    <w:name w:val="Balloon Text"/>
    <w:basedOn w:val="a"/>
    <w:link w:val="Char"/>
    <w:uiPriority w:val="99"/>
    <w:semiHidden/>
    <w:unhideWhenUsed/>
    <w:rsid w:val="00491B48"/>
    <w:rPr>
      <w:sz w:val="18"/>
      <w:szCs w:val="18"/>
    </w:rPr>
  </w:style>
  <w:style w:type="character" w:customStyle="1" w:styleId="Char">
    <w:name w:val="批注框文本 Char"/>
    <w:basedOn w:val="a0"/>
    <w:link w:val="a6"/>
    <w:uiPriority w:val="99"/>
    <w:semiHidden/>
    <w:rsid w:val="00491B48"/>
    <w:rPr>
      <w:sz w:val="18"/>
      <w:szCs w:val="18"/>
    </w:rPr>
  </w:style>
  <w:style w:type="paragraph" w:customStyle="1" w:styleId="17">
    <w:name w:val="17"/>
    <w:basedOn w:val="a"/>
    <w:rsid w:val="0085660D"/>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491B48"/>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491B48"/>
    <w:rPr>
      <w:rFonts w:ascii="宋体" w:eastAsia="宋体" w:hAnsi="宋体" w:cs="宋体"/>
      <w:b/>
      <w:bCs/>
      <w:kern w:val="0"/>
      <w:sz w:val="36"/>
      <w:szCs w:val="36"/>
    </w:rPr>
  </w:style>
  <w:style w:type="character" w:styleId="a3">
    <w:name w:val="Hyperlink"/>
    <w:basedOn w:val="a0"/>
    <w:uiPriority w:val="99"/>
    <w:semiHidden/>
    <w:unhideWhenUsed/>
    <w:rsid w:val="00491B48"/>
    <w:rPr>
      <w:color w:val="0000FF"/>
      <w:u w:val="single"/>
    </w:rPr>
  </w:style>
  <w:style w:type="character" w:customStyle="1" w:styleId="bsharecount">
    <w:name w:val="bshare_count"/>
    <w:basedOn w:val="a0"/>
    <w:rsid w:val="00491B48"/>
  </w:style>
  <w:style w:type="paragraph" w:styleId="a4">
    <w:name w:val="Normal (Web)"/>
    <w:basedOn w:val="a"/>
    <w:uiPriority w:val="99"/>
    <w:semiHidden/>
    <w:unhideWhenUsed/>
    <w:rsid w:val="00491B48"/>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491B48"/>
    <w:rPr>
      <w:b/>
      <w:bCs/>
    </w:rPr>
  </w:style>
  <w:style w:type="paragraph" w:styleId="a6">
    <w:name w:val="Balloon Text"/>
    <w:basedOn w:val="a"/>
    <w:link w:val="Char"/>
    <w:uiPriority w:val="99"/>
    <w:semiHidden/>
    <w:unhideWhenUsed/>
    <w:rsid w:val="00491B48"/>
    <w:rPr>
      <w:sz w:val="18"/>
      <w:szCs w:val="18"/>
    </w:rPr>
  </w:style>
  <w:style w:type="character" w:customStyle="1" w:styleId="Char">
    <w:name w:val="批注框文本 Char"/>
    <w:basedOn w:val="a0"/>
    <w:link w:val="a6"/>
    <w:uiPriority w:val="99"/>
    <w:semiHidden/>
    <w:rsid w:val="00491B48"/>
    <w:rPr>
      <w:sz w:val="18"/>
      <w:szCs w:val="18"/>
    </w:rPr>
  </w:style>
  <w:style w:type="paragraph" w:customStyle="1" w:styleId="17">
    <w:name w:val="17"/>
    <w:basedOn w:val="a"/>
    <w:rsid w:val="0085660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924937">
      <w:bodyDiv w:val="1"/>
      <w:marLeft w:val="0"/>
      <w:marRight w:val="0"/>
      <w:marTop w:val="0"/>
      <w:marBottom w:val="0"/>
      <w:divBdr>
        <w:top w:val="none" w:sz="0" w:space="0" w:color="auto"/>
        <w:left w:val="none" w:sz="0" w:space="0" w:color="auto"/>
        <w:bottom w:val="none" w:sz="0" w:space="0" w:color="auto"/>
        <w:right w:val="none" w:sz="0" w:space="0" w:color="auto"/>
      </w:divBdr>
      <w:divsChild>
        <w:div w:id="158617271">
          <w:marLeft w:val="0"/>
          <w:marRight w:val="0"/>
          <w:marTop w:val="0"/>
          <w:marBottom w:val="0"/>
          <w:divBdr>
            <w:top w:val="none" w:sz="0" w:space="0" w:color="auto"/>
            <w:left w:val="none" w:sz="0" w:space="0" w:color="auto"/>
            <w:bottom w:val="single" w:sz="6" w:space="15" w:color="E6E6E6"/>
            <w:right w:val="none" w:sz="0" w:space="0" w:color="auto"/>
          </w:divBdr>
          <w:divsChild>
            <w:div w:id="252056240">
              <w:marLeft w:val="0"/>
              <w:marRight w:val="0"/>
              <w:marTop w:val="0"/>
              <w:marBottom w:val="0"/>
              <w:divBdr>
                <w:top w:val="none" w:sz="0" w:space="0" w:color="auto"/>
                <w:left w:val="none" w:sz="0" w:space="0" w:color="auto"/>
                <w:bottom w:val="none" w:sz="0" w:space="0" w:color="auto"/>
                <w:right w:val="none" w:sz="0" w:space="0" w:color="auto"/>
              </w:divBdr>
              <w:divsChild>
                <w:div w:id="99840806">
                  <w:marLeft w:val="0"/>
                  <w:marRight w:val="0"/>
                  <w:marTop w:val="0"/>
                  <w:marBottom w:val="0"/>
                  <w:divBdr>
                    <w:top w:val="none" w:sz="0" w:space="0" w:color="auto"/>
                    <w:left w:val="none" w:sz="0" w:space="0" w:color="auto"/>
                    <w:bottom w:val="none" w:sz="0" w:space="0" w:color="auto"/>
                    <w:right w:val="none" w:sz="0" w:space="0" w:color="auto"/>
                  </w:divBdr>
                </w:div>
                <w:div w:id="1432580294">
                  <w:marLeft w:val="0"/>
                  <w:marRight w:val="0"/>
                  <w:marTop w:val="0"/>
                  <w:marBottom w:val="0"/>
                  <w:divBdr>
                    <w:top w:val="none" w:sz="0" w:space="0" w:color="auto"/>
                    <w:left w:val="none" w:sz="0" w:space="0" w:color="auto"/>
                    <w:bottom w:val="none" w:sz="0" w:space="0" w:color="auto"/>
                    <w:right w:val="none" w:sz="0" w:space="0" w:color="auto"/>
                  </w:divBdr>
                  <w:divsChild>
                    <w:div w:id="714812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1923224">
          <w:marLeft w:val="0"/>
          <w:marRight w:val="0"/>
          <w:marTop w:val="0"/>
          <w:marBottom w:val="0"/>
          <w:divBdr>
            <w:top w:val="none" w:sz="0" w:space="0" w:color="auto"/>
            <w:left w:val="none" w:sz="0" w:space="0" w:color="auto"/>
            <w:bottom w:val="none" w:sz="0" w:space="0" w:color="auto"/>
            <w:right w:val="none" w:sz="0" w:space="0" w:color="auto"/>
          </w:divBdr>
        </w:div>
      </w:divsChild>
    </w:div>
    <w:div w:id="658728487">
      <w:bodyDiv w:val="1"/>
      <w:marLeft w:val="0"/>
      <w:marRight w:val="0"/>
      <w:marTop w:val="0"/>
      <w:marBottom w:val="0"/>
      <w:divBdr>
        <w:top w:val="none" w:sz="0" w:space="0" w:color="auto"/>
        <w:left w:val="none" w:sz="0" w:space="0" w:color="auto"/>
        <w:bottom w:val="none" w:sz="0" w:space="0" w:color="auto"/>
        <w:right w:val="none" w:sz="0" w:space="0" w:color="auto"/>
      </w:divBdr>
      <w:divsChild>
        <w:div w:id="1743288306">
          <w:marLeft w:val="0"/>
          <w:marRight w:val="0"/>
          <w:marTop w:val="0"/>
          <w:marBottom w:val="0"/>
          <w:divBdr>
            <w:top w:val="none" w:sz="0" w:space="0" w:color="auto"/>
            <w:left w:val="none" w:sz="0" w:space="0" w:color="auto"/>
            <w:bottom w:val="none" w:sz="0" w:space="0" w:color="auto"/>
            <w:right w:val="none" w:sz="0" w:space="0" w:color="auto"/>
          </w:divBdr>
        </w:div>
      </w:divsChild>
    </w:div>
    <w:div w:id="1249121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fenyang.gov.cn/fyszw/zwgk/zfbwj/202106/t20210615_1509234.shtml" TargetMode="External"/><Relationship Id="rId5" Type="http://schemas.openxmlformats.org/officeDocument/2006/relationships/hyperlink" Target="http://www.fenyang.gov.cn/fyszw/zwgk/zfbwj/202106/t20210615_1509234.s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1918</Words>
  <Characters>10935</Characters>
  <Application>Microsoft Office Word</Application>
  <DocSecurity>0</DocSecurity>
  <Lines>91</Lines>
  <Paragraphs>25</Paragraphs>
  <ScaleCrop>false</ScaleCrop>
  <Company>MS</Company>
  <LinksUpToDate>false</LinksUpToDate>
  <CharactersWithSpaces>12828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2</cp:revision>
  <dcterms:created xsi:type="dcterms:W3CDTF">2021-07-02T03:19:00Z</dcterms:created>
  <dcterms:modified xsi:type="dcterms:W3CDTF">2021-07-02T03:19:00Z</dcterms:modified>
</cp:coreProperties>
</file>