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25C" w:rsidRDefault="0046325C" w:rsidP="0046325C">
      <w:pPr>
        <w:jc w:val="center"/>
      </w:pPr>
      <w:r>
        <w:fldChar w:fldCharType="begin"/>
      </w:r>
      <w:r>
        <w:instrText xml:space="preserve"> HYPERLINK "</w:instrText>
      </w:r>
      <w:r w:rsidRPr="0046325C">
        <w:instrText>https://www.ndrc.gov.cn/xwdt/tzgg/202202/t20220225_1317006.html?code=&amp;state=123</w:instrText>
      </w:r>
      <w:r>
        <w:instrText xml:space="preserve">" </w:instrText>
      </w:r>
      <w:r>
        <w:fldChar w:fldCharType="separate"/>
      </w:r>
      <w:r w:rsidRPr="00A63CD0">
        <w:rPr>
          <w:rStyle w:val="a3"/>
        </w:rPr>
        <w:t>https://www.ndrc.gov.cn/xwdt/tzgg/202202/t20220225_1317006.html?code=&amp;state=123</w:t>
      </w:r>
      <w:r>
        <w:fldChar w:fldCharType="end"/>
      </w:r>
    </w:p>
    <w:p w:rsidR="0046325C" w:rsidRDefault="0046325C" w:rsidP="0046325C">
      <w:pPr>
        <w:jc w:val="center"/>
      </w:pPr>
    </w:p>
    <w:p w:rsidR="0046325C" w:rsidRDefault="0046325C" w:rsidP="0046325C">
      <w:pPr>
        <w:jc w:val="center"/>
      </w:pPr>
      <w:bookmarkStart w:id="0" w:name="_GoBack"/>
      <w:r>
        <w:rPr>
          <w:rFonts w:hint="eastAsia"/>
        </w:rPr>
        <w:t>国家发展改革委关于进一步完善煤炭市场价格形成机制的通知</w:t>
      </w:r>
      <w:bookmarkEnd w:id="0"/>
    </w:p>
    <w:p w:rsidR="0046325C" w:rsidRDefault="0046325C" w:rsidP="0046325C">
      <w:pPr>
        <w:jc w:val="center"/>
      </w:pPr>
      <w:proofErr w:type="gramStart"/>
      <w:r>
        <w:rPr>
          <w:rFonts w:hint="eastAsia"/>
        </w:rPr>
        <w:t>发改价格</w:t>
      </w:r>
      <w:proofErr w:type="gramEnd"/>
      <w:r>
        <w:rPr>
          <w:rFonts w:hint="eastAsia"/>
        </w:rPr>
        <w:t>〔</w:t>
      </w:r>
      <w:r>
        <w:t>2022〕303号</w:t>
      </w:r>
    </w:p>
    <w:p w:rsidR="0046325C" w:rsidRDefault="0046325C" w:rsidP="0046325C">
      <w:r>
        <w:rPr>
          <w:rFonts w:hint="eastAsia"/>
        </w:rPr>
        <w:t>各省、自治区、直辖市及计划单列市、新疆生产建设兵团发展改革委，有关企业，有关行业协会：</w:t>
      </w:r>
    </w:p>
    <w:p w:rsidR="0046325C" w:rsidRDefault="0046325C" w:rsidP="0046325C">
      <w:r>
        <w:t xml:space="preserve">        为贯彻落实中央经济工作会议和国务院常务会议精神，根据《价格法》等相关法律法规规定，现就进一步完善煤炭市场价格形成机制及有关事项通知如下：</w:t>
      </w:r>
    </w:p>
    <w:p w:rsidR="0046325C" w:rsidRDefault="0046325C" w:rsidP="0046325C">
      <w:r>
        <w:t xml:space="preserve">        一、总体思路</w:t>
      </w:r>
    </w:p>
    <w:p w:rsidR="0046325C" w:rsidRDefault="0046325C" w:rsidP="0046325C">
      <w:r>
        <w:t xml:space="preserve">        煤炭是关系国计民生的重要初级产品，电力供应和安全事关经济社会发展全局。要立足以煤为主的基本国情，使市场在资源配置中起决定性作用，更好发挥政府作用，综合运用市场化、法治化手段，引导煤炭（动力煤，下同）价格在合理区间运行，完善煤、电价格传导机制，保障能源安全稳定供应，推动煤、电上下游协调高质量发展。</w:t>
      </w:r>
    </w:p>
    <w:p w:rsidR="0046325C" w:rsidRDefault="0046325C" w:rsidP="0046325C">
      <w:r>
        <w:t xml:space="preserve">        二、引导煤炭价格在合理区间运行</w:t>
      </w:r>
    </w:p>
    <w:p w:rsidR="0046325C" w:rsidRDefault="0046325C" w:rsidP="0046325C">
      <w:r>
        <w:t xml:space="preserve">        煤炭价格由市场形成。国家发展改革委会同有关方面综合采取供需衔接、储备吞吐、进出口调节、运输协调等措施，促进煤炭价格在合理区间运行。当煤炭价格显著上涨或者有可能显著上涨时，将根据《价格法》第三十条等规定，按程序及时启动价格干预措施，引导煤炭价格回归合理区间；当煤炭价格出现过度下跌时，综合采取适当措施，引导煤炭价格合理回升。</w:t>
      </w:r>
    </w:p>
    <w:p w:rsidR="0046325C" w:rsidRDefault="0046325C" w:rsidP="0046325C">
      <w:r>
        <w:t xml:space="preserve">        从多年市场运行情况看，近期阶段秦皇岛港下水煤（5500千卡）中长期交易价格每吨570～770元（含税）较为合理（晋陕蒙相应煤炭出矿环节中长期交易价格合理区间见附件），煤炭生产、流通、消费能够保持基本平稳，煤、电上下游产业能够实现较好协同发展。适时对合理区间进行评估完善。</w:t>
      </w:r>
    </w:p>
    <w:p w:rsidR="0046325C" w:rsidRDefault="0046325C" w:rsidP="0046325C">
      <w:r>
        <w:t xml:space="preserve">        三、完善煤、电价格传导机制</w:t>
      </w:r>
    </w:p>
    <w:p w:rsidR="0046325C" w:rsidRDefault="0046325C" w:rsidP="0046325C">
      <w:r>
        <w:t xml:space="preserve">        引导煤、电价格主要通过中长期交易形成。煤炭中长期交易价格在合理区间内运行时，燃煤发电企业可在现行机制下通过市场化方式充分传导燃料成本变化，鼓励在电力中长期交易合同中合理设置上网电价与煤炭中长期交易价格挂钩的条款，有效实现煤、电价格传导。</w:t>
      </w:r>
    </w:p>
    <w:p w:rsidR="0046325C" w:rsidRDefault="0046325C" w:rsidP="0046325C">
      <w:r>
        <w:t xml:space="preserve">        四、健全煤炭价格调控机制</w:t>
      </w:r>
    </w:p>
    <w:p w:rsidR="0046325C" w:rsidRDefault="0046325C" w:rsidP="0046325C">
      <w:r>
        <w:t xml:space="preserve">        （一）提升煤炭市场供需调节能力。进一步完善煤炭产供储销体系，保障煤炭产能合理充裕，完善煤炭中长期合同制度，进一步增强政府可调度储煤能力，完善储备调节机制，适时收储投放，促进煤炭价格在合理区间运行。增强铁路煤炭集疏运配套能力。建立健全煤炭需求侧响应机制，必要</w:t>
      </w:r>
      <w:proofErr w:type="gramStart"/>
      <w:r>
        <w:t>时合理</w:t>
      </w:r>
      <w:proofErr w:type="gramEnd"/>
      <w:r>
        <w:t>调节煤炭消费。</w:t>
      </w:r>
    </w:p>
    <w:p w:rsidR="0046325C" w:rsidRDefault="0046325C" w:rsidP="0046325C">
      <w:r>
        <w:t xml:space="preserve">        （二）强化煤炭市场预期管理。健全煤炭生产流通成本调查制度和市场价格监测制度，为开展煤炭价格调控、评估完善煤炭价格合理区间提供支撑。及时发布煤炭市场和价格信息，强化煤炭价格指数行为评估和合</w:t>
      </w:r>
      <w:proofErr w:type="gramStart"/>
      <w:r>
        <w:t>规</w:t>
      </w:r>
      <w:proofErr w:type="gramEnd"/>
      <w:r>
        <w:t>性审查。煤炭价格超出合理区间时，充分运用《价格法》等法律法规规定的手段和措施，引导煤炭价格回归合理区间。</w:t>
      </w:r>
    </w:p>
    <w:p w:rsidR="0046325C" w:rsidRDefault="0046325C" w:rsidP="0046325C">
      <w:r>
        <w:t xml:space="preserve">        （三）加强煤、</w:t>
      </w:r>
      <w:proofErr w:type="gramStart"/>
      <w:r>
        <w:t>电市场</w:t>
      </w:r>
      <w:proofErr w:type="gramEnd"/>
      <w:r>
        <w:t>监管。严禁对合理区间内的煤、电价格进行不当行政干预，严禁违规对高耗能企业给予电价优惠。健全行业信用体系，强化煤、电中长期合同履约监管。密切关注投机资本动向，加强期现货市场联动监管，坚决遏制资本过度投机和恶意炒作。各地发展改革部门要配合市场监管部门，密切关注煤、</w:t>
      </w:r>
      <w:proofErr w:type="gramStart"/>
      <w:r>
        <w:t>电市场</w:t>
      </w:r>
      <w:proofErr w:type="gramEnd"/>
      <w:r>
        <w:t>竞争状态，强化反垄断监管；及时查处市场主体捏造散布涨价信息、囤积居奇、哄抬价格、价格串通等价格违法违规行为；煤炭价格干预措施实施后，严肃查处不执行价格干预措施的违法行为，典型案例公开曝光。</w:t>
      </w:r>
    </w:p>
    <w:p w:rsidR="0046325C" w:rsidRDefault="0046325C" w:rsidP="0046325C">
      <w:r>
        <w:t xml:space="preserve">        本通知自2022年5月1日起执行。进口煤炭价格不适用本通知规定。</w:t>
      </w:r>
    </w:p>
    <w:p w:rsidR="0046325C" w:rsidRDefault="0046325C" w:rsidP="0046325C">
      <w:pPr>
        <w:jc w:val="right"/>
      </w:pPr>
      <w:r>
        <w:rPr>
          <w:rFonts w:hint="eastAsia"/>
        </w:rPr>
        <w:lastRenderedPageBreak/>
        <w:t>国家发展改革委</w:t>
      </w:r>
    </w:p>
    <w:p w:rsidR="001D4CE0" w:rsidRDefault="0046325C" w:rsidP="0046325C">
      <w:pPr>
        <w:jc w:val="right"/>
      </w:pPr>
      <w:r>
        <w:t>2022年2月24日</w:t>
      </w:r>
    </w:p>
    <w:sectPr w:rsidR="001D4C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25C"/>
    <w:rsid w:val="001D4CE0"/>
    <w:rsid w:val="00463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35CA9"/>
  <w15:chartTrackingRefBased/>
  <w15:docId w15:val="{37C67593-A585-4358-B670-4A1ECE67B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632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243</Words>
  <Characters>1386</Characters>
  <Application>Microsoft Office Word</Application>
  <DocSecurity>0</DocSecurity>
  <Lines>11</Lines>
  <Paragraphs>3</Paragraphs>
  <ScaleCrop>false</ScaleCrop>
  <Company>icafeba.com</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2022-03-24T01:12:00Z</dcterms:created>
  <dcterms:modified xsi:type="dcterms:W3CDTF">2022-03-24T01:13:00Z</dcterms:modified>
</cp:coreProperties>
</file>